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C35A" w14:textId="77777777" w:rsidR="00583992" w:rsidRPr="00A40740" w:rsidRDefault="00583992" w:rsidP="000E610C">
      <w:pPr>
        <w:spacing w:after="120" w:line="240" w:lineRule="auto"/>
        <w:outlineLvl w:val="0"/>
        <w:rPr>
          <w:rFonts w:ascii="Arial" w:hAnsi="Arial" w:cs="Arial"/>
          <w:b/>
          <w:sz w:val="19"/>
          <w:szCs w:val="19"/>
        </w:rPr>
      </w:pPr>
      <w:r w:rsidRPr="00A40740">
        <w:rPr>
          <w:rFonts w:ascii="Arial" w:hAnsi="Arial" w:cs="Arial"/>
          <w:b/>
          <w:sz w:val="19"/>
          <w:szCs w:val="19"/>
        </w:rPr>
        <w:t>Specific Aims</w:t>
      </w:r>
    </w:p>
    <w:p w14:paraId="474D24C5" w14:textId="0C8EFCD1" w:rsidR="00583992" w:rsidRPr="00A40740" w:rsidRDefault="00583992" w:rsidP="000E610C">
      <w:pPr>
        <w:spacing w:after="120"/>
        <w:rPr>
          <w:rFonts w:ascii="Arial" w:hAnsi="Arial" w:cs="Arial"/>
          <w:sz w:val="19"/>
          <w:szCs w:val="19"/>
        </w:rPr>
      </w:pPr>
      <w:r w:rsidRPr="00A40740">
        <w:rPr>
          <w:rFonts w:ascii="Arial" w:hAnsi="Arial" w:cs="Arial"/>
          <w:sz w:val="19"/>
          <w:szCs w:val="19"/>
        </w:rPr>
        <w:t>The immune system is a necessary and complex aspect of the human body, but when it fails to function properly the results affect the patient’s quality of life. Allergic rhinitis is a common immune affliction described by symptoms that include sinus swelling, pressure, and sneezing.</w:t>
      </w:r>
      <w:r w:rsidRPr="00A40740">
        <w:rPr>
          <w:rFonts w:ascii="Arial" w:hAnsi="Arial" w:cs="Arial"/>
          <w:sz w:val="19"/>
          <w:szCs w:val="19"/>
          <w:vertAlign w:val="superscript"/>
        </w:rPr>
        <w:t xml:space="preserve"> </w:t>
      </w:r>
      <w:r w:rsidRPr="00A40740">
        <w:rPr>
          <w:rFonts w:ascii="Arial" w:hAnsi="Arial" w:cs="Arial"/>
          <w:sz w:val="19"/>
          <w:szCs w:val="19"/>
        </w:rPr>
        <w:t>Allergic rhinitis is caused by a hypersensitivity to antigens in the nasal mucosa. The antigen interaction causes the release of cytokines, including the transforming growth factor beta isoform 1 (TGFB1). In allergic rhinitis patients,</w:t>
      </w:r>
      <w:r w:rsidR="007003DE" w:rsidRPr="00A40740">
        <w:rPr>
          <w:rFonts w:ascii="Arial" w:hAnsi="Arial" w:cs="Arial"/>
          <w:sz w:val="19"/>
          <w:szCs w:val="19"/>
        </w:rPr>
        <w:t xml:space="preserve"> TGFB1 is overexpressed [1</w:t>
      </w:r>
      <w:r w:rsidRPr="00A40740">
        <w:rPr>
          <w:rFonts w:ascii="Arial" w:hAnsi="Arial" w:cs="Arial"/>
          <w:sz w:val="19"/>
          <w:szCs w:val="19"/>
        </w:rPr>
        <w:t>], ultim</w:t>
      </w:r>
      <w:r w:rsidR="007003DE" w:rsidRPr="00A40740">
        <w:rPr>
          <w:rFonts w:ascii="Arial" w:hAnsi="Arial" w:cs="Arial"/>
          <w:sz w:val="19"/>
          <w:szCs w:val="19"/>
        </w:rPr>
        <w:t>ately leading to inflammation [2</w:t>
      </w:r>
      <w:r w:rsidRPr="00A40740">
        <w:rPr>
          <w:rFonts w:ascii="Arial" w:hAnsi="Arial" w:cs="Arial"/>
          <w:sz w:val="19"/>
          <w:szCs w:val="19"/>
        </w:rPr>
        <w:t>]. Losartan, a</w:t>
      </w:r>
      <w:r w:rsidR="002E0E05">
        <w:rPr>
          <w:rFonts w:ascii="Arial" w:hAnsi="Arial" w:cs="Arial"/>
          <w:sz w:val="19"/>
          <w:szCs w:val="19"/>
        </w:rPr>
        <w:t>n</w:t>
      </w:r>
      <w:r w:rsidRPr="00A40740">
        <w:rPr>
          <w:rFonts w:ascii="Arial" w:hAnsi="Arial" w:cs="Arial"/>
          <w:sz w:val="19"/>
          <w:szCs w:val="19"/>
        </w:rPr>
        <w:t xml:space="preserve"> FDA-approved drug for high blood pressure, leads to a decre</w:t>
      </w:r>
      <w:r w:rsidR="00487FD9">
        <w:rPr>
          <w:rFonts w:ascii="Arial" w:hAnsi="Arial" w:cs="Arial"/>
          <w:sz w:val="19"/>
          <w:szCs w:val="19"/>
        </w:rPr>
        <w:t>ased amount of secreted TGFB1 [3</w:t>
      </w:r>
      <w:r w:rsidRPr="00A40740">
        <w:rPr>
          <w:rFonts w:ascii="Arial" w:hAnsi="Arial" w:cs="Arial"/>
          <w:sz w:val="19"/>
          <w:szCs w:val="19"/>
        </w:rPr>
        <w:t xml:space="preserve">]. However, it is unclear whether Losartan has the ability to treat inflammation associated with allergic rhinitis. </w:t>
      </w:r>
    </w:p>
    <w:p w14:paraId="0258646D" w14:textId="7CBEF384" w:rsidR="00AD7D8B" w:rsidRPr="00A40740" w:rsidRDefault="00583992" w:rsidP="000E610C">
      <w:pPr>
        <w:spacing w:after="120"/>
        <w:rPr>
          <w:rFonts w:ascii="Arial" w:hAnsi="Arial" w:cs="Arial"/>
          <w:sz w:val="19"/>
          <w:szCs w:val="19"/>
        </w:rPr>
      </w:pPr>
      <w:r w:rsidRPr="00A40740">
        <w:rPr>
          <w:rFonts w:ascii="Arial" w:hAnsi="Arial" w:cs="Arial"/>
          <w:sz w:val="19"/>
          <w:szCs w:val="19"/>
        </w:rPr>
        <w:t xml:space="preserve">The </w:t>
      </w:r>
      <w:r w:rsidRPr="00A40740">
        <w:rPr>
          <w:rFonts w:ascii="Arial" w:hAnsi="Arial" w:cs="Arial"/>
          <w:b/>
          <w:sz w:val="19"/>
          <w:szCs w:val="19"/>
        </w:rPr>
        <w:t xml:space="preserve">overall goal </w:t>
      </w:r>
      <w:r w:rsidRPr="00A40740">
        <w:rPr>
          <w:rFonts w:ascii="Arial" w:hAnsi="Arial" w:cs="Arial"/>
          <w:sz w:val="19"/>
          <w:szCs w:val="19"/>
        </w:rPr>
        <w:t xml:space="preserve">is to determine if Losartan can decrease the inflammatory </w:t>
      </w:r>
      <w:r w:rsidR="005E5962" w:rsidRPr="00A40740">
        <w:rPr>
          <w:rFonts w:ascii="Arial" w:hAnsi="Arial" w:cs="Arial"/>
          <w:sz w:val="19"/>
          <w:szCs w:val="19"/>
        </w:rPr>
        <w:t>symptoms</w:t>
      </w:r>
      <w:r w:rsidRPr="00A40740">
        <w:rPr>
          <w:rFonts w:ascii="Arial" w:hAnsi="Arial" w:cs="Arial"/>
          <w:sz w:val="19"/>
          <w:szCs w:val="19"/>
        </w:rPr>
        <w:t xml:space="preserve"> associated with allergic rhinitis. This is based on the fact that allergic rhinitis is an inflammatory disease, and Losartan can decrease the levels and the inflammatory effects of TGFB1. This knowledge will apply to the </w:t>
      </w:r>
      <w:r w:rsidRPr="00A40740">
        <w:rPr>
          <w:rFonts w:ascii="Arial" w:hAnsi="Arial" w:cs="Arial"/>
          <w:b/>
          <w:sz w:val="19"/>
          <w:szCs w:val="19"/>
        </w:rPr>
        <w:t>long-term goal</w:t>
      </w:r>
      <w:r w:rsidRPr="00A40740">
        <w:rPr>
          <w:rFonts w:ascii="Arial" w:hAnsi="Arial" w:cs="Arial"/>
          <w:sz w:val="19"/>
          <w:szCs w:val="19"/>
        </w:rPr>
        <w:t xml:space="preserve"> of the research, which is to therapeutically control the levels of TGFB1, eliminating the allergic rhinitis response. </w:t>
      </w:r>
      <w:r w:rsidRPr="00A40740">
        <w:rPr>
          <w:rFonts w:ascii="Arial" w:hAnsi="Arial" w:cs="Arial"/>
          <w:i/>
          <w:sz w:val="19"/>
          <w:szCs w:val="19"/>
        </w:rPr>
        <w:t xml:space="preserve">Danio </w:t>
      </w:r>
      <w:proofErr w:type="spellStart"/>
      <w:r w:rsidRPr="00A40740">
        <w:rPr>
          <w:rFonts w:ascii="Arial" w:hAnsi="Arial" w:cs="Arial"/>
          <w:i/>
          <w:sz w:val="19"/>
          <w:szCs w:val="19"/>
        </w:rPr>
        <w:t>rerio</w:t>
      </w:r>
      <w:proofErr w:type="spellEnd"/>
      <w:r w:rsidRPr="00A40740">
        <w:rPr>
          <w:rFonts w:ascii="Arial" w:hAnsi="Arial" w:cs="Arial"/>
          <w:i/>
          <w:sz w:val="19"/>
          <w:szCs w:val="19"/>
        </w:rPr>
        <w:t xml:space="preserve"> </w:t>
      </w:r>
      <w:r w:rsidRPr="00A40740">
        <w:rPr>
          <w:rFonts w:ascii="Arial" w:hAnsi="Arial" w:cs="Arial"/>
          <w:sz w:val="19"/>
          <w:szCs w:val="19"/>
        </w:rPr>
        <w:t>will serve as a model organism due to their usefulness in testing anti-inflammatory drugs</w:t>
      </w:r>
      <w:r w:rsidR="003F0D5A" w:rsidRPr="00A40740">
        <w:rPr>
          <w:rFonts w:ascii="Arial" w:hAnsi="Arial" w:cs="Arial"/>
          <w:sz w:val="19"/>
          <w:szCs w:val="19"/>
        </w:rPr>
        <w:t xml:space="preserve"> and </w:t>
      </w:r>
      <w:r w:rsidR="009F0741">
        <w:rPr>
          <w:rFonts w:ascii="Arial" w:hAnsi="Arial" w:cs="Arial"/>
          <w:sz w:val="19"/>
          <w:szCs w:val="19"/>
        </w:rPr>
        <w:t xml:space="preserve">the </w:t>
      </w:r>
      <w:r w:rsidR="003F0D5A" w:rsidRPr="00A40740">
        <w:rPr>
          <w:rFonts w:ascii="Arial" w:hAnsi="Arial" w:cs="Arial"/>
          <w:sz w:val="19"/>
          <w:szCs w:val="19"/>
        </w:rPr>
        <w:t>transgenic model of neutrophilic inflammation, which expresses GFP under a neutrophil specific marker.</w:t>
      </w:r>
      <w:r w:rsidR="001D6175" w:rsidRPr="00A40740">
        <w:rPr>
          <w:rFonts w:ascii="Arial" w:hAnsi="Arial" w:cs="Arial"/>
          <w:sz w:val="19"/>
          <w:szCs w:val="19"/>
        </w:rPr>
        <w:t xml:space="preserve"> [</w:t>
      </w:r>
      <w:r w:rsidR="00487FD9">
        <w:rPr>
          <w:rFonts w:ascii="Arial" w:hAnsi="Arial" w:cs="Arial"/>
          <w:sz w:val="19"/>
          <w:szCs w:val="19"/>
        </w:rPr>
        <w:t>4</w:t>
      </w:r>
      <w:r w:rsidR="001D6175" w:rsidRPr="00A40740">
        <w:rPr>
          <w:rFonts w:ascii="Arial" w:hAnsi="Arial" w:cs="Arial"/>
          <w:sz w:val="19"/>
          <w:szCs w:val="19"/>
        </w:rPr>
        <w:t xml:space="preserve">] </w:t>
      </w:r>
      <w:proofErr w:type="spellStart"/>
      <w:r w:rsidR="00E910F8" w:rsidRPr="00A40740">
        <w:rPr>
          <w:rFonts w:ascii="Arial" w:hAnsi="Arial" w:cs="Arial"/>
          <w:sz w:val="19"/>
          <w:szCs w:val="19"/>
        </w:rPr>
        <w:t>Polysorbate</w:t>
      </w:r>
      <w:proofErr w:type="spellEnd"/>
      <w:r w:rsidR="00E910F8" w:rsidRPr="00A40740">
        <w:rPr>
          <w:rFonts w:ascii="Arial" w:hAnsi="Arial" w:cs="Arial"/>
          <w:sz w:val="19"/>
          <w:szCs w:val="19"/>
        </w:rPr>
        <w:t xml:space="preserve"> 80 with trace amounts of h</w:t>
      </w:r>
      <w:r w:rsidR="001D6175" w:rsidRPr="00A40740">
        <w:rPr>
          <w:rFonts w:ascii="Arial" w:hAnsi="Arial" w:cs="Arial"/>
          <w:sz w:val="19"/>
          <w:szCs w:val="19"/>
        </w:rPr>
        <w:t xml:space="preserve">ydrogen peroxide can be used to induce </w:t>
      </w:r>
      <w:r w:rsidR="00BA6082" w:rsidRPr="00A40740">
        <w:rPr>
          <w:rFonts w:ascii="Arial" w:hAnsi="Arial" w:cs="Arial"/>
          <w:sz w:val="19"/>
          <w:szCs w:val="19"/>
        </w:rPr>
        <w:t>an allergic response in the fish</w:t>
      </w:r>
      <w:r w:rsidR="001D6175" w:rsidRPr="00A40740">
        <w:rPr>
          <w:rFonts w:ascii="Arial" w:hAnsi="Arial" w:cs="Arial"/>
          <w:sz w:val="19"/>
          <w:szCs w:val="19"/>
        </w:rPr>
        <w:t xml:space="preserve">. </w:t>
      </w:r>
      <w:r w:rsidR="00487FD9">
        <w:rPr>
          <w:rFonts w:ascii="Arial" w:hAnsi="Arial" w:cs="Arial"/>
          <w:sz w:val="19"/>
          <w:szCs w:val="19"/>
        </w:rPr>
        <w:t>[5</w:t>
      </w:r>
      <w:r w:rsidR="001D6175" w:rsidRPr="00A40740">
        <w:rPr>
          <w:rFonts w:ascii="Arial" w:hAnsi="Arial" w:cs="Arial"/>
          <w:sz w:val="19"/>
          <w:szCs w:val="19"/>
        </w:rPr>
        <w:t>]</w:t>
      </w:r>
    </w:p>
    <w:p w14:paraId="609493BD" w14:textId="77777777" w:rsidR="007644B5" w:rsidRDefault="007644B5" w:rsidP="000E610C">
      <w:pPr>
        <w:spacing w:after="0"/>
        <w:rPr>
          <w:rFonts w:ascii="Arial" w:hAnsi="Arial" w:cs="Arial"/>
          <w:b/>
          <w:sz w:val="19"/>
          <w:szCs w:val="19"/>
        </w:rPr>
      </w:pPr>
    </w:p>
    <w:p w14:paraId="04C02EFE" w14:textId="77777777" w:rsidR="009F0741" w:rsidRDefault="00583992" w:rsidP="000E610C">
      <w:pPr>
        <w:spacing w:after="0"/>
        <w:rPr>
          <w:rFonts w:ascii="Arial" w:hAnsi="Arial" w:cs="Arial"/>
          <w:b/>
          <w:sz w:val="19"/>
          <w:szCs w:val="19"/>
        </w:rPr>
      </w:pPr>
      <w:r w:rsidRPr="00A40740">
        <w:rPr>
          <w:rFonts w:ascii="Arial" w:hAnsi="Arial" w:cs="Arial"/>
          <w:b/>
          <w:sz w:val="19"/>
          <w:szCs w:val="19"/>
        </w:rPr>
        <w:t>Aim1:  Determine conserved amino acids in TGFB1 that are important fo</w:t>
      </w:r>
      <w:r w:rsidR="00A42D4B" w:rsidRPr="00A40740">
        <w:rPr>
          <w:rFonts w:ascii="Arial" w:hAnsi="Arial" w:cs="Arial"/>
          <w:b/>
          <w:sz w:val="19"/>
          <w:szCs w:val="19"/>
        </w:rPr>
        <w:t>r inflammatory function</w:t>
      </w:r>
      <w:r w:rsidRPr="00A40740">
        <w:rPr>
          <w:rFonts w:ascii="Arial" w:hAnsi="Arial" w:cs="Arial"/>
          <w:b/>
          <w:sz w:val="19"/>
          <w:szCs w:val="19"/>
        </w:rPr>
        <w:t xml:space="preserve">.  </w:t>
      </w:r>
    </w:p>
    <w:p w14:paraId="61946572" w14:textId="59E51D5D" w:rsidR="00211200" w:rsidRPr="00A40740" w:rsidRDefault="00211200" w:rsidP="000E610C">
      <w:pPr>
        <w:spacing w:after="0"/>
        <w:rPr>
          <w:rFonts w:ascii="Arial" w:hAnsi="Arial" w:cs="Arial"/>
          <w:b/>
          <w:sz w:val="19"/>
          <w:szCs w:val="19"/>
        </w:rPr>
      </w:pPr>
      <w:r w:rsidRPr="00A40740">
        <w:rPr>
          <w:rFonts w:ascii="Arial" w:hAnsi="Arial" w:cs="Arial"/>
          <w:b/>
          <w:sz w:val="19"/>
          <w:szCs w:val="19"/>
        </w:rPr>
        <w:t>Approach:</w:t>
      </w:r>
      <w:r w:rsidR="00CB0BD5" w:rsidRPr="00A40740">
        <w:rPr>
          <w:rFonts w:ascii="Arial" w:hAnsi="Arial" w:cs="Arial"/>
          <w:sz w:val="19"/>
          <w:szCs w:val="19"/>
        </w:rPr>
        <w:t xml:space="preserve"> Use NCB</w:t>
      </w:r>
      <w:r w:rsidR="009F0741">
        <w:rPr>
          <w:rFonts w:ascii="Arial" w:hAnsi="Arial" w:cs="Arial"/>
          <w:sz w:val="19"/>
          <w:szCs w:val="19"/>
        </w:rPr>
        <w:t>I</w:t>
      </w:r>
      <w:r w:rsidR="00CB0BD5" w:rsidRPr="00A40740">
        <w:rPr>
          <w:rFonts w:ascii="Arial" w:hAnsi="Arial" w:cs="Arial"/>
          <w:sz w:val="19"/>
          <w:szCs w:val="19"/>
        </w:rPr>
        <w:t xml:space="preserve"> Blast to identify homologs of the TGFB1 gene in organisms with a diversity of immune systems, then align amino acids using </w:t>
      </w:r>
      <w:proofErr w:type="spellStart"/>
      <w:r w:rsidR="00CB0BD5" w:rsidRPr="00A40740">
        <w:rPr>
          <w:rFonts w:ascii="Arial" w:hAnsi="Arial" w:cs="Arial"/>
          <w:sz w:val="19"/>
          <w:szCs w:val="19"/>
        </w:rPr>
        <w:t>Clustal</w:t>
      </w:r>
      <w:proofErr w:type="spellEnd"/>
      <w:r w:rsidR="00CB0BD5" w:rsidRPr="00A40740">
        <w:rPr>
          <w:rFonts w:ascii="Arial" w:hAnsi="Arial" w:cs="Arial"/>
          <w:sz w:val="19"/>
          <w:szCs w:val="19"/>
        </w:rPr>
        <w:t xml:space="preserve"> Omega and identify conserved regions</w:t>
      </w:r>
      <w:r w:rsidR="00FE25A8">
        <w:rPr>
          <w:rFonts w:ascii="Arial" w:hAnsi="Arial" w:cs="Arial"/>
          <w:sz w:val="19"/>
          <w:szCs w:val="19"/>
        </w:rPr>
        <w:t xml:space="preserve"> among similar immune systems</w:t>
      </w:r>
      <w:r w:rsidR="00CB0BD5" w:rsidRPr="00A40740">
        <w:rPr>
          <w:rFonts w:ascii="Arial" w:hAnsi="Arial" w:cs="Arial"/>
          <w:sz w:val="19"/>
          <w:szCs w:val="19"/>
        </w:rPr>
        <w:t>.</w:t>
      </w:r>
      <w:r w:rsidR="003D1B2D">
        <w:rPr>
          <w:rFonts w:ascii="Arial" w:hAnsi="Arial" w:cs="Arial"/>
          <w:sz w:val="19"/>
          <w:szCs w:val="19"/>
        </w:rPr>
        <w:t xml:space="preserve"> Then use CRISPR to knock out these sequences, introduce the allergen, and assay for inflammatory response.</w:t>
      </w:r>
    </w:p>
    <w:p w14:paraId="6FF19359" w14:textId="2996C992" w:rsidR="00211200" w:rsidRPr="00A40740" w:rsidRDefault="00211200" w:rsidP="000E610C">
      <w:pPr>
        <w:spacing w:after="0"/>
        <w:rPr>
          <w:rFonts w:ascii="Arial" w:hAnsi="Arial" w:cs="Arial"/>
          <w:b/>
          <w:sz w:val="19"/>
          <w:szCs w:val="19"/>
        </w:rPr>
      </w:pPr>
      <w:r w:rsidRPr="00A40740">
        <w:rPr>
          <w:rFonts w:ascii="Arial" w:hAnsi="Arial" w:cs="Arial"/>
          <w:b/>
          <w:sz w:val="19"/>
          <w:szCs w:val="19"/>
        </w:rPr>
        <w:t>Hypothesis:</w:t>
      </w:r>
      <w:r w:rsidR="00CB0BD5" w:rsidRPr="00A40740">
        <w:rPr>
          <w:rFonts w:ascii="Arial" w:hAnsi="Arial" w:cs="Arial"/>
          <w:sz w:val="19"/>
          <w:szCs w:val="19"/>
        </w:rPr>
        <w:t xml:space="preserve"> Organisms with an adaptive immune system will share highly conserved regions of the protein, and organisms with only an innate immune system will have altered regions or deletions</w:t>
      </w:r>
      <w:r w:rsidR="00FE25A8">
        <w:rPr>
          <w:rFonts w:ascii="Arial" w:hAnsi="Arial" w:cs="Arial"/>
          <w:sz w:val="19"/>
          <w:szCs w:val="19"/>
        </w:rPr>
        <w:t xml:space="preserve"> in place of these conserved acids</w:t>
      </w:r>
      <w:r w:rsidR="00CB0BD5" w:rsidRPr="00A40740">
        <w:rPr>
          <w:rFonts w:ascii="Arial" w:hAnsi="Arial" w:cs="Arial"/>
          <w:sz w:val="19"/>
          <w:szCs w:val="19"/>
        </w:rPr>
        <w:t>.</w:t>
      </w:r>
    </w:p>
    <w:p w14:paraId="61E23178" w14:textId="7BDDFFFA" w:rsidR="00560675" w:rsidRDefault="00211200" w:rsidP="000E610C">
      <w:pPr>
        <w:spacing w:after="0"/>
        <w:rPr>
          <w:rFonts w:ascii="Arial" w:hAnsi="Arial" w:cs="Arial"/>
          <w:sz w:val="19"/>
          <w:szCs w:val="19"/>
        </w:rPr>
      </w:pPr>
      <w:r w:rsidRPr="00A40740">
        <w:rPr>
          <w:rFonts w:ascii="Arial" w:hAnsi="Arial" w:cs="Arial"/>
          <w:b/>
          <w:sz w:val="19"/>
          <w:szCs w:val="19"/>
        </w:rPr>
        <w:t>Rationale:</w:t>
      </w:r>
      <w:r w:rsidR="00626538" w:rsidRPr="00A40740">
        <w:rPr>
          <w:rFonts w:ascii="Arial" w:hAnsi="Arial" w:cs="Arial"/>
          <w:sz w:val="19"/>
          <w:szCs w:val="19"/>
        </w:rPr>
        <w:t xml:space="preserve"> </w:t>
      </w:r>
      <w:r w:rsidR="00560675" w:rsidRPr="00A40740">
        <w:rPr>
          <w:rFonts w:ascii="Arial" w:hAnsi="Arial" w:cs="Arial"/>
          <w:sz w:val="19"/>
          <w:szCs w:val="19"/>
        </w:rPr>
        <w:t xml:space="preserve">Understanding the conserved regions will help control for the slight differences in the TGFB1 protein between zebra fish and humans. The conservation of the immune function of the protein will ensure that Losartan’s efficacy results are not simply an error based on any </w:t>
      </w:r>
      <w:r w:rsidR="007C6856">
        <w:rPr>
          <w:rFonts w:ascii="Arial" w:hAnsi="Arial" w:cs="Arial"/>
          <w:sz w:val="19"/>
          <w:szCs w:val="19"/>
        </w:rPr>
        <w:t xml:space="preserve">unforeseen </w:t>
      </w:r>
      <w:r w:rsidR="00560675" w:rsidRPr="00A40740">
        <w:rPr>
          <w:rFonts w:ascii="Arial" w:hAnsi="Arial" w:cs="Arial"/>
          <w:sz w:val="19"/>
          <w:szCs w:val="19"/>
        </w:rPr>
        <w:t>differences in the protein and pathway.</w:t>
      </w:r>
    </w:p>
    <w:p w14:paraId="4619A325" w14:textId="77777777" w:rsidR="007644B5" w:rsidRPr="00A40740" w:rsidRDefault="007644B5" w:rsidP="000E610C">
      <w:pPr>
        <w:spacing w:after="0"/>
        <w:rPr>
          <w:rFonts w:ascii="Arial" w:hAnsi="Arial" w:cs="Arial"/>
          <w:sz w:val="19"/>
          <w:szCs w:val="19"/>
        </w:rPr>
      </w:pPr>
    </w:p>
    <w:p w14:paraId="4A7340DA" w14:textId="6E51A749" w:rsidR="00211200" w:rsidRPr="00A40740" w:rsidRDefault="00583992" w:rsidP="00560675">
      <w:pPr>
        <w:spacing w:before="120" w:after="0"/>
        <w:rPr>
          <w:rFonts w:ascii="Arial" w:hAnsi="Arial" w:cs="Arial"/>
          <w:sz w:val="19"/>
          <w:szCs w:val="19"/>
        </w:rPr>
      </w:pPr>
      <w:r w:rsidRPr="00A40740">
        <w:rPr>
          <w:rFonts w:ascii="Arial" w:hAnsi="Arial" w:cs="Arial"/>
          <w:b/>
          <w:sz w:val="19"/>
          <w:szCs w:val="19"/>
        </w:rPr>
        <w:t xml:space="preserve">Aim 2. Determine changes in overall gene expression with and without Losartan treatment </w:t>
      </w:r>
      <w:r w:rsidR="001D6175" w:rsidRPr="00A40740">
        <w:rPr>
          <w:rFonts w:ascii="Arial" w:hAnsi="Arial" w:cs="Arial"/>
          <w:b/>
          <w:sz w:val="19"/>
          <w:szCs w:val="19"/>
        </w:rPr>
        <w:t xml:space="preserve">in an allergic </w:t>
      </w:r>
      <w:r w:rsidR="003F0D5A" w:rsidRPr="00A40740">
        <w:rPr>
          <w:rFonts w:ascii="Arial" w:hAnsi="Arial" w:cs="Arial"/>
          <w:b/>
          <w:sz w:val="19"/>
          <w:szCs w:val="19"/>
        </w:rPr>
        <w:t>zebra fish model.</w:t>
      </w:r>
    </w:p>
    <w:p w14:paraId="0906E571" w14:textId="5DF99C87" w:rsidR="00211200" w:rsidRPr="00A40740" w:rsidRDefault="00211200" w:rsidP="000E610C">
      <w:pPr>
        <w:spacing w:after="0"/>
        <w:rPr>
          <w:rFonts w:ascii="Arial" w:hAnsi="Arial" w:cs="Arial"/>
          <w:sz w:val="19"/>
          <w:szCs w:val="19"/>
        </w:rPr>
      </w:pPr>
      <w:r w:rsidRPr="00A40740">
        <w:rPr>
          <w:rFonts w:ascii="Arial" w:hAnsi="Arial" w:cs="Arial"/>
          <w:b/>
          <w:sz w:val="19"/>
          <w:szCs w:val="19"/>
        </w:rPr>
        <w:t>Approach:</w:t>
      </w:r>
      <w:r w:rsidR="00790E06" w:rsidRPr="00A40740">
        <w:rPr>
          <w:rFonts w:ascii="Arial" w:hAnsi="Arial" w:cs="Arial"/>
          <w:b/>
          <w:sz w:val="19"/>
          <w:szCs w:val="19"/>
        </w:rPr>
        <w:t xml:space="preserve"> </w:t>
      </w:r>
      <w:r w:rsidR="00FC7CB7" w:rsidRPr="00A40740">
        <w:rPr>
          <w:rFonts w:ascii="Arial" w:hAnsi="Arial" w:cs="Arial"/>
          <w:sz w:val="19"/>
          <w:szCs w:val="19"/>
        </w:rPr>
        <w:t>C</w:t>
      </w:r>
      <w:r w:rsidR="00626538" w:rsidRPr="00A40740">
        <w:rPr>
          <w:rFonts w:ascii="Arial" w:hAnsi="Arial" w:cs="Arial"/>
          <w:sz w:val="19"/>
          <w:szCs w:val="19"/>
        </w:rPr>
        <w:t xml:space="preserve">reate four tanks of animals: </w:t>
      </w:r>
      <w:r w:rsidR="00AD7D8B" w:rsidRPr="00A40740">
        <w:rPr>
          <w:rFonts w:ascii="Arial" w:hAnsi="Arial" w:cs="Arial"/>
          <w:sz w:val="19"/>
          <w:szCs w:val="19"/>
        </w:rPr>
        <w:t>wildtype (</w:t>
      </w:r>
      <w:proofErr w:type="spellStart"/>
      <w:r w:rsidR="00626538" w:rsidRPr="00A40740">
        <w:rPr>
          <w:rFonts w:ascii="Arial" w:hAnsi="Arial" w:cs="Arial"/>
          <w:sz w:val="19"/>
          <w:szCs w:val="19"/>
        </w:rPr>
        <w:t>wt</w:t>
      </w:r>
      <w:proofErr w:type="spellEnd"/>
      <w:r w:rsidR="00AD7D8B" w:rsidRPr="00A40740">
        <w:rPr>
          <w:rFonts w:ascii="Arial" w:hAnsi="Arial" w:cs="Arial"/>
          <w:sz w:val="19"/>
          <w:szCs w:val="19"/>
        </w:rPr>
        <w:t>)</w:t>
      </w:r>
      <w:r w:rsidR="00626538" w:rsidRPr="00A40740">
        <w:rPr>
          <w:rFonts w:ascii="Arial" w:hAnsi="Arial" w:cs="Arial"/>
          <w:sz w:val="19"/>
          <w:szCs w:val="19"/>
        </w:rPr>
        <w:t xml:space="preserve">, </w:t>
      </w:r>
      <w:r w:rsidR="001D6175" w:rsidRPr="00A40740">
        <w:rPr>
          <w:rFonts w:ascii="Arial" w:hAnsi="Arial" w:cs="Arial"/>
          <w:sz w:val="19"/>
          <w:szCs w:val="19"/>
        </w:rPr>
        <w:t>allergic</w:t>
      </w:r>
      <w:r w:rsidR="00626538" w:rsidRPr="00A40740">
        <w:rPr>
          <w:rFonts w:ascii="Arial" w:hAnsi="Arial" w:cs="Arial"/>
          <w:sz w:val="19"/>
          <w:szCs w:val="19"/>
        </w:rPr>
        <w:t xml:space="preserve">, </w:t>
      </w:r>
      <w:proofErr w:type="spellStart"/>
      <w:r w:rsidR="00626538" w:rsidRPr="00A40740">
        <w:rPr>
          <w:rFonts w:ascii="Arial" w:hAnsi="Arial" w:cs="Arial"/>
          <w:sz w:val="19"/>
          <w:szCs w:val="19"/>
        </w:rPr>
        <w:t>wt+Losartan</w:t>
      </w:r>
      <w:proofErr w:type="spellEnd"/>
      <w:r w:rsidR="00626538" w:rsidRPr="00A40740">
        <w:rPr>
          <w:rFonts w:ascii="Arial" w:hAnsi="Arial" w:cs="Arial"/>
          <w:sz w:val="19"/>
          <w:szCs w:val="19"/>
        </w:rPr>
        <w:t xml:space="preserve">, and </w:t>
      </w:r>
      <w:proofErr w:type="spellStart"/>
      <w:r w:rsidR="001D6175" w:rsidRPr="00A40740">
        <w:rPr>
          <w:rFonts w:ascii="Arial" w:hAnsi="Arial" w:cs="Arial"/>
          <w:sz w:val="19"/>
          <w:szCs w:val="19"/>
        </w:rPr>
        <w:t>allergic</w:t>
      </w:r>
      <w:r w:rsidR="00626538" w:rsidRPr="00A40740">
        <w:rPr>
          <w:rFonts w:ascii="Arial" w:hAnsi="Arial" w:cs="Arial"/>
          <w:sz w:val="19"/>
          <w:szCs w:val="19"/>
        </w:rPr>
        <w:t>+</w:t>
      </w:r>
      <w:r w:rsidR="00994CB0" w:rsidRPr="00A40740">
        <w:rPr>
          <w:rFonts w:ascii="Arial" w:hAnsi="Arial" w:cs="Arial"/>
          <w:sz w:val="19"/>
          <w:szCs w:val="19"/>
        </w:rPr>
        <w:t>L</w:t>
      </w:r>
      <w:r w:rsidR="00626538" w:rsidRPr="00A40740">
        <w:rPr>
          <w:rFonts w:ascii="Arial" w:hAnsi="Arial" w:cs="Arial"/>
          <w:sz w:val="19"/>
          <w:szCs w:val="19"/>
        </w:rPr>
        <w:t>osartan</w:t>
      </w:r>
      <w:proofErr w:type="spellEnd"/>
      <w:r w:rsidR="00626538" w:rsidRPr="00A40740">
        <w:rPr>
          <w:rFonts w:ascii="Arial" w:hAnsi="Arial" w:cs="Arial"/>
          <w:sz w:val="19"/>
          <w:szCs w:val="19"/>
        </w:rPr>
        <w:t xml:space="preserve">. </w:t>
      </w:r>
      <w:r w:rsidR="001D6175" w:rsidRPr="00A40740">
        <w:rPr>
          <w:rFonts w:ascii="Arial" w:hAnsi="Arial" w:cs="Arial"/>
          <w:sz w:val="19"/>
          <w:szCs w:val="19"/>
        </w:rPr>
        <w:t>Allerg</w:t>
      </w:r>
      <w:r w:rsidR="00EB7811">
        <w:rPr>
          <w:rFonts w:ascii="Arial" w:hAnsi="Arial" w:cs="Arial"/>
          <w:sz w:val="19"/>
          <w:szCs w:val="19"/>
        </w:rPr>
        <w:t>ic response</w:t>
      </w:r>
      <w:r w:rsidR="001D6175" w:rsidRPr="00A40740">
        <w:rPr>
          <w:rFonts w:ascii="Arial" w:hAnsi="Arial" w:cs="Arial"/>
          <w:sz w:val="19"/>
          <w:szCs w:val="19"/>
        </w:rPr>
        <w:t xml:space="preserve"> will be induced with </w:t>
      </w:r>
      <w:proofErr w:type="spellStart"/>
      <w:r w:rsidR="00E910F8" w:rsidRPr="00A40740">
        <w:rPr>
          <w:rFonts w:ascii="Arial" w:hAnsi="Arial" w:cs="Arial"/>
          <w:sz w:val="19"/>
          <w:szCs w:val="19"/>
        </w:rPr>
        <w:t>polysorbate</w:t>
      </w:r>
      <w:proofErr w:type="spellEnd"/>
      <w:r w:rsidR="00E910F8" w:rsidRPr="00A40740">
        <w:rPr>
          <w:rFonts w:ascii="Arial" w:hAnsi="Arial" w:cs="Arial"/>
          <w:sz w:val="19"/>
          <w:szCs w:val="19"/>
        </w:rPr>
        <w:t xml:space="preserve"> 80 and </w:t>
      </w:r>
      <w:r w:rsidR="001D6175" w:rsidRPr="00A40740">
        <w:rPr>
          <w:rFonts w:ascii="Arial" w:hAnsi="Arial" w:cs="Arial"/>
          <w:sz w:val="19"/>
          <w:szCs w:val="19"/>
        </w:rPr>
        <w:t xml:space="preserve">hydrogen peroxide. </w:t>
      </w:r>
      <w:r w:rsidR="008A128B">
        <w:rPr>
          <w:rFonts w:ascii="Arial" w:hAnsi="Arial" w:cs="Arial"/>
          <w:sz w:val="19"/>
          <w:szCs w:val="19"/>
        </w:rPr>
        <w:t xml:space="preserve">Set tanks </w:t>
      </w:r>
      <w:r w:rsidR="00626538" w:rsidRPr="00A40740">
        <w:rPr>
          <w:rFonts w:ascii="Arial" w:hAnsi="Arial" w:cs="Arial"/>
          <w:sz w:val="19"/>
          <w:szCs w:val="19"/>
        </w:rPr>
        <w:t>for 24 hours, then retrieve tissue from</w:t>
      </w:r>
      <w:r w:rsidR="00F133DB">
        <w:rPr>
          <w:rFonts w:ascii="Arial" w:hAnsi="Arial" w:cs="Arial"/>
          <w:sz w:val="19"/>
          <w:szCs w:val="19"/>
        </w:rPr>
        <w:t xml:space="preserve"> each group of</w:t>
      </w:r>
      <w:r w:rsidR="00626538" w:rsidRPr="00A40740">
        <w:rPr>
          <w:rFonts w:ascii="Arial" w:hAnsi="Arial" w:cs="Arial"/>
          <w:sz w:val="19"/>
          <w:szCs w:val="19"/>
        </w:rPr>
        <w:t xml:space="preserve"> </w:t>
      </w:r>
      <w:r w:rsidR="001C5FA0">
        <w:rPr>
          <w:rFonts w:ascii="Arial" w:hAnsi="Arial" w:cs="Arial"/>
          <w:sz w:val="19"/>
          <w:szCs w:val="19"/>
        </w:rPr>
        <w:t>fish</w:t>
      </w:r>
      <w:r w:rsidR="00AD7D8B" w:rsidRPr="00A40740">
        <w:rPr>
          <w:rFonts w:ascii="Arial" w:hAnsi="Arial" w:cs="Arial"/>
          <w:sz w:val="19"/>
          <w:szCs w:val="19"/>
        </w:rPr>
        <w:t xml:space="preserve">, </w:t>
      </w:r>
      <w:r w:rsidR="00FC7CB7" w:rsidRPr="00A40740">
        <w:rPr>
          <w:rFonts w:ascii="Arial" w:hAnsi="Arial" w:cs="Arial"/>
          <w:sz w:val="19"/>
          <w:szCs w:val="19"/>
        </w:rPr>
        <w:t xml:space="preserve">purify the mRNA and sequence the transcriptome. Visualize the data using a heat map including genes with 2 fold or more </w:t>
      </w:r>
      <w:r w:rsidR="001F7BAF">
        <w:rPr>
          <w:rFonts w:ascii="Arial" w:hAnsi="Arial" w:cs="Arial"/>
          <w:sz w:val="19"/>
          <w:szCs w:val="19"/>
        </w:rPr>
        <w:t>differences</w:t>
      </w:r>
      <w:r w:rsidR="00FC7CB7" w:rsidRPr="00A40740">
        <w:rPr>
          <w:rFonts w:ascii="Arial" w:hAnsi="Arial" w:cs="Arial"/>
          <w:sz w:val="19"/>
          <w:szCs w:val="19"/>
        </w:rPr>
        <w:t xml:space="preserve"> in expression from the </w:t>
      </w:r>
      <w:r w:rsidR="00DE6A99">
        <w:rPr>
          <w:rFonts w:ascii="Arial" w:hAnsi="Arial" w:cs="Arial"/>
          <w:sz w:val="19"/>
          <w:szCs w:val="19"/>
        </w:rPr>
        <w:t>wild type expression</w:t>
      </w:r>
      <w:r w:rsidR="00FC7CB7" w:rsidRPr="00A40740">
        <w:rPr>
          <w:rFonts w:ascii="Arial" w:hAnsi="Arial" w:cs="Arial"/>
          <w:sz w:val="19"/>
          <w:szCs w:val="19"/>
        </w:rPr>
        <w:t>.</w:t>
      </w:r>
    </w:p>
    <w:p w14:paraId="689CDEEA" w14:textId="2B2DC5D6" w:rsidR="00211200" w:rsidRPr="00A40740" w:rsidRDefault="00211200" w:rsidP="000E610C">
      <w:pPr>
        <w:spacing w:after="0"/>
        <w:rPr>
          <w:rFonts w:ascii="Arial" w:hAnsi="Arial" w:cs="Arial"/>
          <w:sz w:val="19"/>
          <w:szCs w:val="19"/>
        </w:rPr>
      </w:pPr>
      <w:r w:rsidRPr="00A40740">
        <w:rPr>
          <w:rFonts w:ascii="Arial" w:hAnsi="Arial" w:cs="Arial"/>
          <w:b/>
          <w:sz w:val="19"/>
          <w:szCs w:val="19"/>
        </w:rPr>
        <w:t>Hypothesis:</w:t>
      </w:r>
      <w:r w:rsidR="00CB0BD5" w:rsidRPr="00A40740">
        <w:rPr>
          <w:rFonts w:ascii="Arial" w:hAnsi="Arial" w:cs="Arial"/>
          <w:b/>
          <w:sz w:val="19"/>
          <w:szCs w:val="19"/>
        </w:rPr>
        <w:t xml:space="preserve"> </w:t>
      </w:r>
      <w:r w:rsidR="00994CB0" w:rsidRPr="00A40740">
        <w:rPr>
          <w:rFonts w:ascii="Arial" w:hAnsi="Arial" w:cs="Arial"/>
          <w:sz w:val="19"/>
          <w:szCs w:val="19"/>
        </w:rPr>
        <w:t>Gene ontology</w:t>
      </w:r>
      <w:r w:rsidR="00BA7CCC" w:rsidRPr="00A40740">
        <w:rPr>
          <w:rFonts w:ascii="Arial" w:hAnsi="Arial" w:cs="Arial"/>
          <w:sz w:val="19"/>
          <w:szCs w:val="19"/>
        </w:rPr>
        <w:t xml:space="preserve"> (GO)</w:t>
      </w:r>
      <w:r w:rsidR="00994CB0" w:rsidRPr="00A40740">
        <w:rPr>
          <w:rFonts w:ascii="Arial" w:hAnsi="Arial" w:cs="Arial"/>
          <w:sz w:val="19"/>
          <w:szCs w:val="19"/>
        </w:rPr>
        <w:t xml:space="preserve"> categories such as defense response will be upregulated in the </w:t>
      </w:r>
      <w:r w:rsidR="001D6175" w:rsidRPr="00A40740">
        <w:rPr>
          <w:rFonts w:ascii="Arial" w:hAnsi="Arial" w:cs="Arial"/>
          <w:sz w:val="19"/>
          <w:szCs w:val="19"/>
        </w:rPr>
        <w:t>allergic</w:t>
      </w:r>
      <w:r w:rsidR="00994CB0" w:rsidRPr="00A40740">
        <w:rPr>
          <w:rFonts w:ascii="Arial" w:hAnsi="Arial" w:cs="Arial"/>
          <w:sz w:val="19"/>
          <w:szCs w:val="19"/>
        </w:rPr>
        <w:t xml:space="preserve"> fish</w:t>
      </w:r>
      <w:r w:rsidR="00DD1D49" w:rsidRPr="00A40740">
        <w:rPr>
          <w:rFonts w:ascii="Arial" w:hAnsi="Arial" w:cs="Arial"/>
          <w:sz w:val="19"/>
          <w:szCs w:val="19"/>
        </w:rPr>
        <w:t xml:space="preserve"> without treatment</w:t>
      </w:r>
      <w:r w:rsidR="00994CB0" w:rsidRPr="00A40740">
        <w:rPr>
          <w:rFonts w:ascii="Arial" w:hAnsi="Arial" w:cs="Arial"/>
          <w:sz w:val="19"/>
          <w:szCs w:val="19"/>
        </w:rPr>
        <w:t xml:space="preserve">. </w:t>
      </w:r>
      <w:proofErr w:type="spellStart"/>
      <w:r w:rsidR="00DD1D49" w:rsidRPr="00A40740">
        <w:rPr>
          <w:rFonts w:ascii="Arial" w:hAnsi="Arial" w:cs="Arial"/>
          <w:sz w:val="19"/>
          <w:szCs w:val="19"/>
        </w:rPr>
        <w:t>Wt+Losartan</w:t>
      </w:r>
      <w:proofErr w:type="spellEnd"/>
      <w:r w:rsidR="00DD1D49" w:rsidRPr="00A40740">
        <w:rPr>
          <w:rFonts w:ascii="Arial" w:hAnsi="Arial" w:cs="Arial"/>
          <w:sz w:val="19"/>
          <w:szCs w:val="19"/>
        </w:rPr>
        <w:t xml:space="preserve">, </w:t>
      </w:r>
      <w:proofErr w:type="spellStart"/>
      <w:r w:rsidR="00DD1D49" w:rsidRPr="00A40740">
        <w:rPr>
          <w:rFonts w:ascii="Arial" w:hAnsi="Arial" w:cs="Arial"/>
          <w:sz w:val="19"/>
          <w:szCs w:val="19"/>
        </w:rPr>
        <w:t>wt</w:t>
      </w:r>
      <w:proofErr w:type="spellEnd"/>
      <w:r w:rsidR="00DD1D49" w:rsidRPr="00A40740">
        <w:rPr>
          <w:rFonts w:ascii="Arial" w:hAnsi="Arial" w:cs="Arial"/>
          <w:sz w:val="19"/>
          <w:szCs w:val="19"/>
        </w:rPr>
        <w:t xml:space="preserve">, and </w:t>
      </w:r>
      <w:proofErr w:type="spellStart"/>
      <w:r w:rsidR="00DD1D49" w:rsidRPr="00A40740">
        <w:rPr>
          <w:rFonts w:ascii="Arial" w:hAnsi="Arial" w:cs="Arial"/>
          <w:sz w:val="19"/>
          <w:szCs w:val="19"/>
        </w:rPr>
        <w:t>allergic+Losartan</w:t>
      </w:r>
      <w:proofErr w:type="spellEnd"/>
      <w:r w:rsidR="00DD1D49" w:rsidRPr="00A40740">
        <w:rPr>
          <w:rFonts w:ascii="Arial" w:hAnsi="Arial" w:cs="Arial"/>
          <w:sz w:val="19"/>
          <w:szCs w:val="19"/>
        </w:rPr>
        <w:t xml:space="preserve"> </w:t>
      </w:r>
      <w:r w:rsidR="00994CB0" w:rsidRPr="00A40740">
        <w:rPr>
          <w:rFonts w:ascii="Arial" w:hAnsi="Arial" w:cs="Arial"/>
          <w:sz w:val="19"/>
          <w:szCs w:val="19"/>
        </w:rPr>
        <w:t xml:space="preserve">will have </w:t>
      </w:r>
      <w:r w:rsidR="00DD1D49" w:rsidRPr="00A40740">
        <w:rPr>
          <w:rFonts w:ascii="Arial" w:hAnsi="Arial" w:cs="Arial"/>
          <w:sz w:val="19"/>
          <w:szCs w:val="19"/>
        </w:rPr>
        <w:t xml:space="preserve">similar regulation in </w:t>
      </w:r>
      <w:r w:rsidR="00EC25A2">
        <w:rPr>
          <w:rFonts w:ascii="Arial" w:hAnsi="Arial" w:cs="Arial"/>
          <w:sz w:val="19"/>
          <w:szCs w:val="19"/>
        </w:rPr>
        <w:t>inflammatory</w:t>
      </w:r>
      <w:r w:rsidR="00DD1D49" w:rsidRPr="00A40740">
        <w:rPr>
          <w:rFonts w:ascii="Arial" w:hAnsi="Arial" w:cs="Arial"/>
          <w:sz w:val="19"/>
          <w:szCs w:val="19"/>
        </w:rPr>
        <w:t xml:space="preserve"> ontology categories</w:t>
      </w:r>
      <w:r w:rsidR="00994CB0" w:rsidRPr="00A40740">
        <w:rPr>
          <w:rFonts w:ascii="Arial" w:hAnsi="Arial" w:cs="Arial"/>
          <w:sz w:val="19"/>
          <w:szCs w:val="19"/>
        </w:rPr>
        <w:t>.</w:t>
      </w:r>
      <w:r w:rsidR="001D6175" w:rsidRPr="00A40740">
        <w:rPr>
          <w:rFonts w:ascii="Arial" w:hAnsi="Arial" w:cs="Arial"/>
          <w:sz w:val="19"/>
          <w:szCs w:val="19"/>
        </w:rPr>
        <w:t xml:space="preserve"> Losartan groups may also experience downregulation in genes associated with maintenance of blood pressure.</w:t>
      </w:r>
    </w:p>
    <w:p w14:paraId="316632D2" w14:textId="35D13148" w:rsidR="000E610C" w:rsidRDefault="00211200" w:rsidP="000E610C">
      <w:pPr>
        <w:spacing w:after="0"/>
        <w:rPr>
          <w:rFonts w:ascii="Arial" w:hAnsi="Arial" w:cs="Arial"/>
          <w:sz w:val="19"/>
          <w:szCs w:val="19"/>
        </w:rPr>
      </w:pPr>
      <w:r w:rsidRPr="00A40740">
        <w:rPr>
          <w:rFonts w:ascii="Arial" w:hAnsi="Arial" w:cs="Arial"/>
          <w:b/>
          <w:sz w:val="19"/>
          <w:szCs w:val="19"/>
        </w:rPr>
        <w:t>Rationale:</w:t>
      </w:r>
      <w:r w:rsidR="00CB0BD5" w:rsidRPr="00A40740">
        <w:rPr>
          <w:rFonts w:ascii="Arial" w:hAnsi="Arial" w:cs="Arial"/>
          <w:b/>
          <w:sz w:val="19"/>
          <w:szCs w:val="19"/>
        </w:rPr>
        <w:t xml:space="preserve"> </w:t>
      </w:r>
      <w:r w:rsidR="007003DE" w:rsidRPr="00A40740">
        <w:rPr>
          <w:rFonts w:ascii="Arial" w:hAnsi="Arial" w:cs="Arial"/>
          <w:sz w:val="19"/>
          <w:szCs w:val="19"/>
        </w:rPr>
        <w:t>Confirming that genes, like TGFB1, which deal with immunity and allergy are in fact downregulated in the presence of Losartan will provide knowledge about its efficacy in treating allergic rhinitis symptoms. In addition, sequencing may offer insight into possible side effects of the drug and w</w:t>
      </w:r>
      <w:r w:rsidR="00DC7974">
        <w:rPr>
          <w:rFonts w:ascii="Arial" w:hAnsi="Arial" w:cs="Arial"/>
          <w:sz w:val="19"/>
          <w:szCs w:val="19"/>
        </w:rPr>
        <w:t>hat precautions should be taken</w:t>
      </w:r>
      <w:r w:rsidR="007003DE" w:rsidRPr="00A40740">
        <w:rPr>
          <w:rFonts w:ascii="Arial" w:hAnsi="Arial" w:cs="Arial"/>
          <w:sz w:val="19"/>
          <w:szCs w:val="19"/>
        </w:rPr>
        <w:t>.</w:t>
      </w:r>
    </w:p>
    <w:p w14:paraId="44C148FB" w14:textId="77777777" w:rsidR="007644B5" w:rsidRPr="00A40740" w:rsidRDefault="007644B5" w:rsidP="000E610C">
      <w:pPr>
        <w:spacing w:after="0"/>
        <w:rPr>
          <w:rFonts w:ascii="Arial" w:hAnsi="Arial" w:cs="Arial"/>
          <w:sz w:val="19"/>
          <w:szCs w:val="19"/>
        </w:rPr>
      </w:pPr>
    </w:p>
    <w:p w14:paraId="2FA92C41" w14:textId="38B87B28" w:rsidR="00211200" w:rsidRPr="00A40740" w:rsidRDefault="00583992" w:rsidP="000E610C">
      <w:pPr>
        <w:spacing w:before="120" w:after="0"/>
        <w:rPr>
          <w:rFonts w:ascii="Arial" w:hAnsi="Arial" w:cs="Arial"/>
          <w:sz w:val="19"/>
          <w:szCs w:val="19"/>
        </w:rPr>
      </w:pPr>
      <w:r w:rsidRPr="00A40740">
        <w:rPr>
          <w:rFonts w:ascii="Arial" w:hAnsi="Arial" w:cs="Arial"/>
          <w:b/>
          <w:sz w:val="19"/>
          <w:szCs w:val="19"/>
        </w:rPr>
        <w:t xml:space="preserve">Aim 3. Quantify protein levels of TGFB1 in the presence and absence of Losartan. </w:t>
      </w:r>
    </w:p>
    <w:p w14:paraId="6D5830FF" w14:textId="7F70B8AA" w:rsidR="00211200" w:rsidRPr="00A40740" w:rsidRDefault="00211200" w:rsidP="000E610C">
      <w:pPr>
        <w:spacing w:after="0"/>
        <w:rPr>
          <w:rFonts w:ascii="Arial" w:hAnsi="Arial" w:cs="Arial"/>
          <w:sz w:val="19"/>
          <w:szCs w:val="19"/>
        </w:rPr>
      </w:pPr>
      <w:r w:rsidRPr="00A40740">
        <w:rPr>
          <w:rFonts w:ascii="Arial" w:hAnsi="Arial" w:cs="Arial"/>
          <w:b/>
          <w:sz w:val="19"/>
          <w:szCs w:val="19"/>
        </w:rPr>
        <w:t>Approach:</w:t>
      </w:r>
      <w:r w:rsidR="00BA7CCC" w:rsidRPr="00A40740">
        <w:rPr>
          <w:rFonts w:ascii="Arial" w:hAnsi="Arial" w:cs="Arial"/>
          <w:b/>
          <w:sz w:val="19"/>
          <w:szCs w:val="19"/>
        </w:rPr>
        <w:t xml:space="preserve"> </w:t>
      </w:r>
      <w:r w:rsidR="00BA7CCC" w:rsidRPr="00A40740">
        <w:rPr>
          <w:rFonts w:ascii="Arial" w:hAnsi="Arial" w:cs="Arial"/>
          <w:sz w:val="19"/>
          <w:szCs w:val="19"/>
        </w:rPr>
        <w:t>Populations will be maintained as in Aim 2.</w:t>
      </w:r>
      <w:r w:rsidR="00DD1D49" w:rsidRPr="00A40740">
        <w:rPr>
          <w:rFonts w:ascii="Arial" w:hAnsi="Arial" w:cs="Arial"/>
          <w:b/>
          <w:sz w:val="19"/>
          <w:szCs w:val="19"/>
        </w:rPr>
        <w:t xml:space="preserve"> </w:t>
      </w:r>
      <w:r w:rsidR="009B006C" w:rsidRPr="00A40740">
        <w:rPr>
          <w:rFonts w:ascii="Arial" w:hAnsi="Arial" w:cs="Arial"/>
          <w:sz w:val="19"/>
          <w:szCs w:val="19"/>
        </w:rPr>
        <w:t>Stable Isotope labeling in fish food with Lys-6</w:t>
      </w:r>
      <w:r w:rsidR="00500318" w:rsidRPr="00A40740">
        <w:rPr>
          <w:rFonts w:ascii="Arial" w:hAnsi="Arial" w:cs="Arial"/>
          <w:sz w:val="19"/>
          <w:szCs w:val="19"/>
        </w:rPr>
        <w:t xml:space="preserve"> </w:t>
      </w:r>
      <w:r w:rsidR="00BA7CCC" w:rsidRPr="00A40740">
        <w:rPr>
          <w:rFonts w:ascii="Arial" w:hAnsi="Arial" w:cs="Arial"/>
          <w:sz w:val="19"/>
          <w:szCs w:val="19"/>
        </w:rPr>
        <w:t>and reverse liquid chromatography</w:t>
      </w:r>
      <w:r w:rsidR="009B006C" w:rsidRPr="00A40740">
        <w:rPr>
          <w:rFonts w:ascii="Arial" w:hAnsi="Arial" w:cs="Arial"/>
          <w:sz w:val="19"/>
          <w:szCs w:val="19"/>
        </w:rPr>
        <w:t xml:space="preserve"> will be used to </w:t>
      </w:r>
      <w:r w:rsidR="003D14BF">
        <w:rPr>
          <w:rFonts w:ascii="Arial" w:hAnsi="Arial" w:cs="Arial"/>
          <w:sz w:val="19"/>
          <w:szCs w:val="19"/>
        </w:rPr>
        <w:t>obtain</w:t>
      </w:r>
      <w:r w:rsidR="009B006C" w:rsidRPr="00A40740">
        <w:rPr>
          <w:rFonts w:ascii="Arial" w:hAnsi="Arial" w:cs="Arial"/>
          <w:sz w:val="19"/>
          <w:szCs w:val="19"/>
        </w:rPr>
        <w:t xml:space="preserve"> mass spectrometry data</w:t>
      </w:r>
      <w:r w:rsidR="00BA7CCC" w:rsidRPr="00A40740">
        <w:rPr>
          <w:rFonts w:ascii="Arial" w:hAnsi="Arial" w:cs="Arial"/>
          <w:sz w:val="19"/>
          <w:szCs w:val="19"/>
        </w:rPr>
        <w:t xml:space="preserve"> on the quantities of gene ontology categories of proteins. Western blotting </w:t>
      </w:r>
      <w:r w:rsidR="00D56084">
        <w:rPr>
          <w:rFonts w:ascii="Arial" w:hAnsi="Arial" w:cs="Arial"/>
          <w:sz w:val="19"/>
          <w:szCs w:val="19"/>
        </w:rPr>
        <w:t xml:space="preserve">for protein levels </w:t>
      </w:r>
      <w:r w:rsidR="00BA7CCC" w:rsidRPr="00A40740">
        <w:rPr>
          <w:rFonts w:ascii="Arial" w:hAnsi="Arial" w:cs="Arial"/>
          <w:sz w:val="19"/>
          <w:szCs w:val="19"/>
        </w:rPr>
        <w:t>will serve as a confirmation of this quantification.</w:t>
      </w:r>
    </w:p>
    <w:p w14:paraId="6B5CA6C3" w14:textId="7C865599" w:rsidR="00211200" w:rsidRPr="00A40740" w:rsidRDefault="00211200" w:rsidP="000E610C">
      <w:pPr>
        <w:spacing w:after="0"/>
        <w:rPr>
          <w:rFonts w:ascii="Arial" w:hAnsi="Arial" w:cs="Arial"/>
          <w:sz w:val="19"/>
          <w:szCs w:val="19"/>
        </w:rPr>
      </w:pPr>
      <w:r w:rsidRPr="00A40740">
        <w:rPr>
          <w:rFonts w:ascii="Arial" w:hAnsi="Arial" w:cs="Arial"/>
          <w:b/>
          <w:sz w:val="19"/>
          <w:szCs w:val="19"/>
        </w:rPr>
        <w:t>Hypothesis:</w:t>
      </w:r>
      <w:r w:rsidR="00CB0BD5" w:rsidRPr="00A40740">
        <w:rPr>
          <w:rFonts w:ascii="Arial" w:hAnsi="Arial" w:cs="Arial"/>
          <w:b/>
          <w:sz w:val="19"/>
          <w:szCs w:val="19"/>
        </w:rPr>
        <w:t xml:space="preserve"> </w:t>
      </w:r>
      <w:r w:rsidR="00BA7CCC" w:rsidRPr="00A40740">
        <w:rPr>
          <w:rFonts w:ascii="Arial" w:hAnsi="Arial" w:cs="Arial"/>
          <w:sz w:val="19"/>
          <w:szCs w:val="19"/>
        </w:rPr>
        <w:t xml:space="preserve">GO categories like defense response will be </w:t>
      </w:r>
      <w:r w:rsidR="00500318" w:rsidRPr="00A40740">
        <w:rPr>
          <w:rFonts w:ascii="Arial" w:hAnsi="Arial" w:cs="Arial"/>
          <w:sz w:val="19"/>
          <w:szCs w:val="19"/>
        </w:rPr>
        <w:t>large</w:t>
      </w:r>
      <w:r w:rsidR="00BA7CCC" w:rsidRPr="00A40740">
        <w:rPr>
          <w:rFonts w:ascii="Arial" w:hAnsi="Arial" w:cs="Arial"/>
          <w:sz w:val="19"/>
          <w:szCs w:val="19"/>
        </w:rPr>
        <w:t xml:space="preserve"> in the allergic model, and the quantities of TGFB1 will be high. In </w:t>
      </w:r>
      <w:proofErr w:type="spellStart"/>
      <w:r w:rsidR="00BA7CCC" w:rsidRPr="00A40740">
        <w:rPr>
          <w:rFonts w:ascii="Arial" w:hAnsi="Arial" w:cs="Arial"/>
          <w:sz w:val="19"/>
          <w:szCs w:val="19"/>
        </w:rPr>
        <w:t>wt</w:t>
      </w:r>
      <w:proofErr w:type="spellEnd"/>
      <w:r w:rsidR="00BA7CCC" w:rsidRPr="00A40740">
        <w:rPr>
          <w:rFonts w:ascii="Arial" w:hAnsi="Arial" w:cs="Arial"/>
          <w:sz w:val="19"/>
          <w:szCs w:val="19"/>
        </w:rPr>
        <w:t xml:space="preserve">, </w:t>
      </w:r>
      <w:proofErr w:type="spellStart"/>
      <w:r w:rsidR="00BA7CCC" w:rsidRPr="00A40740">
        <w:rPr>
          <w:rFonts w:ascii="Arial" w:hAnsi="Arial" w:cs="Arial"/>
          <w:sz w:val="19"/>
          <w:szCs w:val="19"/>
        </w:rPr>
        <w:t>wt+Losartan</w:t>
      </w:r>
      <w:proofErr w:type="spellEnd"/>
      <w:r w:rsidR="00BA7CCC" w:rsidRPr="00A40740">
        <w:rPr>
          <w:rFonts w:ascii="Arial" w:hAnsi="Arial" w:cs="Arial"/>
          <w:sz w:val="19"/>
          <w:szCs w:val="19"/>
        </w:rPr>
        <w:t xml:space="preserve">, and </w:t>
      </w:r>
      <w:proofErr w:type="spellStart"/>
      <w:r w:rsidR="00BA7CCC" w:rsidRPr="00A40740">
        <w:rPr>
          <w:rFonts w:ascii="Arial" w:hAnsi="Arial" w:cs="Arial"/>
          <w:sz w:val="19"/>
          <w:szCs w:val="19"/>
        </w:rPr>
        <w:t>allergic+Losartan</w:t>
      </w:r>
      <w:proofErr w:type="spellEnd"/>
      <w:r w:rsidR="00BA7CCC" w:rsidRPr="00A40740">
        <w:rPr>
          <w:rFonts w:ascii="Arial" w:hAnsi="Arial" w:cs="Arial"/>
          <w:sz w:val="19"/>
          <w:szCs w:val="19"/>
        </w:rPr>
        <w:t>, the quantities of TGFB1 will be much lower, and the GO categories will mimic wt. I also expect decreases in blood pressure maintaining proteins for both Losartan groups.</w:t>
      </w:r>
    </w:p>
    <w:p w14:paraId="28D68FD2" w14:textId="439BB0F7" w:rsidR="00500318" w:rsidRDefault="00211200" w:rsidP="000E610C">
      <w:pPr>
        <w:spacing w:after="0"/>
        <w:rPr>
          <w:rFonts w:ascii="Arial" w:hAnsi="Arial" w:cs="Arial"/>
          <w:sz w:val="19"/>
          <w:szCs w:val="19"/>
        </w:rPr>
      </w:pPr>
      <w:r w:rsidRPr="00A40740">
        <w:rPr>
          <w:rFonts w:ascii="Arial" w:hAnsi="Arial" w:cs="Arial"/>
          <w:b/>
          <w:sz w:val="19"/>
          <w:szCs w:val="19"/>
        </w:rPr>
        <w:t>Rationale:</w:t>
      </w:r>
      <w:r w:rsidR="00500318" w:rsidRPr="00A40740">
        <w:rPr>
          <w:rFonts w:ascii="Arial" w:hAnsi="Arial" w:cs="Arial"/>
          <w:b/>
          <w:sz w:val="19"/>
          <w:szCs w:val="19"/>
        </w:rPr>
        <w:t xml:space="preserve"> </w:t>
      </w:r>
      <w:r w:rsidR="00500318" w:rsidRPr="00A40740">
        <w:rPr>
          <w:rFonts w:ascii="Arial" w:hAnsi="Arial" w:cs="Arial"/>
          <w:sz w:val="19"/>
          <w:szCs w:val="19"/>
        </w:rPr>
        <w:t>Quantifying protein levels will solidify Losartan’s ability to mediate the immune response in allergic rhinitis. Gene ontology categories of protein levels allow for a broader picture on Losartan’s function. In addition, quantification of protein levels allows for statistical analysis, and concrete evidence of Losartan’s efficacy.</w:t>
      </w:r>
    </w:p>
    <w:p w14:paraId="0F22CA8D" w14:textId="77777777" w:rsidR="007644B5" w:rsidRPr="00A40740" w:rsidRDefault="007644B5" w:rsidP="000E610C">
      <w:pPr>
        <w:spacing w:after="0"/>
        <w:rPr>
          <w:rFonts w:ascii="Arial" w:hAnsi="Arial" w:cs="Arial"/>
          <w:sz w:val="19"/>
          <w:szCs w:val="19"/>
        </w:rPr>
      </w:pPr>
    </w:p>
    <w:p w14:paraId="500E815C" w14:textId="77777777" w:rsidR="00227B26" w:rsidRDefault="00D47E8A" w:rsidP="00227B26">
      <w:pPr>
        <w:spacing w:before="120" w:after="0"/>
        <w:rPr>
          <w:rFonts w:ascii="Arial" w:hAnsi="Arial" w:cs="Arial"/>
          <w:sz w:val="19"/>
          <w:szCs w:val="19"/>
        </w:rPr>
      </w:pPr>
      <w:r w:rsidRPr="00A40740">
        <w:rPr>
          <w:rFonts w:ascii="Arial" w:hAnsi="Arial" w:cs="Arial"/>
          <w:sz w:val="19"/>
          <w:szCs w:val="19"/>
        </w:rPr>
        <w:t>Defining the regulatory effects of Losartan on the overexpression of TGFB1 brings us one step closer to the successful treatment of allergic rhinitis. Understanding Losartan’s role in regulating proteins associated with allergy can illuminat</w:t>
      </w:r>
      <w:r w:rsidR="00A70AAE" w:rsidRPr="00A40740">
        <w:rPr>
          <w:rFonts w:ascii="Arial" w:hAnsi="Arial" w:cs="Arial"/>
          <w:sz w:val="19"/>
          <w:szCs w:val="19"/>
        </w:rPr>
        <w:t>e the usefulness of the drug as an allergy treatment</w:t>
      </w:r>
      <w:r w:rsidRPr="00A40740">
        <w:rPr>
          <w:rFonts w:ascii="Arial" w:hAnsi="Arial" w:cs="Arial"/>
          <w:sz w:val="19"/>
          <w:szCs w:val="19"/>
        </w:rPr>
        <w:t>. The key to allergic rhinitis symptoms lies in TGFB1, and treatment with Losartan could be the answer to the widespread disease that plagues millions.</w:t>
      </w:r>
    </w:p>
    <w:p w14:paraId="36F28362" w14:textId="77777777" w:rsidR="00227B26" w:rsidRDefault="00227B26" w:rsidP="00227B26">
      <w:pPr>
        <w:spacing w:before="120" w:after="0"/>
        <w:rPr>
          <w:rFonts w:ascii="Arial" w:hAnsi="Arial" w:cs="Arial"/>
          <w:sz w:val="19"/>
          <w:szCs w:val="19"/>
        </w:rPr>
      </w:pPr>
    </w:p>
    <w:p w14:paraId="32A124EF" w14:textId="57857BFD" w:rsidR="00583992" w:rsidRPr="00227B26" w:rsidRDefault="00583992" w:rsidP="00227B26">
      <w:pPr>
        <w:spacing w:before="120" w:after="0"/>
        <w:rPr>
          <w:rFonts w:ascii="Arial" w:hAnsi="Arial" w:cs="Arial"/>
          <w:sz w:val="19"/>
          <w:szCs w:val="19"/>
        </w:rPr>
      </w:pPr>
      <w:r w:rsidRPr="00A40740">
        <w:rPr>
          <w:rFonts w:ascii="Arial" w:hAnsi="Arial" w:cs="Arial"/>
          <w:b/>
          <w:sz w:val="19"/>
          <w:szCs w:val="19"/>
        </w:rPr>
        <w:t>References</w:t>
      </w:r>
    </w:p>
    <w:p w14:paraId="4834FC6C" w14:textId="2EF8106F" w:rsidR="00583992" w:rsidRPr="00A40740" w:rsidRDefault="007003DE" w:rsidP="000E610C">
      <w:pPr>
        <w:spacing w:after="120" w:line="240" w:lineRule="auto"/>
        <w:rPr>
          <w:rStyle w:val="Hyperlink"/>
          <w:rFonts w:ascii="Arial" w:hAnsi="Arial" w:cs="Arial"/>
          <w:b/>
          <w:bCs/>
          <w:color w:val="3333FF"/>
          <w:sz w:val="19"/>
          <w:szCs w:val="19"/>
          <w:shd w:val="clear" w:color="auto" w:fill="FFFFFF"/>
        </w:rPr>
      </w:pPr>
      <w:r w:rsidRPr="00A40740">
        <w:rPr>
          <w:rStyle w:val="Strong"/>
          <w:rFonts w:ascii="Arial" w:hAnsi="Arial" w:cs="Arial"/>
          <w:color w:val="000000"/>
          <w:sz w:val="19"/>
          <w:szCs w:val="19"/>
          <w:shd w:val="clear" w:color="auto" w:fill="FFFFFF"/>
        </w:rPr>
        <w:t>[1</w:t>
      </w:r>
      <w:r w:rsidR="00583992" w:rsidRPr="00A40740">
        <w:rPr>
          <w:rStyle w:val="Strong"/>
          <w:rFonts w:ascii="Arial" w:hAnsi="Arial" w:cs="Arial"/>
          <w:color w:val="000000"/>
          <w:sz w:val="19"/>
          <w:szCs w:val="19"/>
          <w:shd w:val="clear" w:color="auto" w:fill="FFFFFF"/>
        </w:rPr>
        <w:t>] </w:t>
      </w:r>
      <w:r w:rsidR="00583992" w:rsidRPr="00A40740">
        <w:rPr>
          <w:rFonts w:ascii="Arial" w:hAnsi="Arial" w:cs="Arial"/>
          <w:color w:val="303030"/>
          <w:sz w:val="19"/>
          <w:szCs w:val="19"/>
          <w:shd w:val="clear" w:color="auto" w:fill="FFFFFF"/>
        </w:rPr>
        <w:t xml:space="preserve">Wan, Y. Y., &amp; </w:t>
      </w:r>
      <w:proofErr w:type="spellStart"/>
      <w:r w:rsidR="00583992" w:rsidRPr="00A40740">
        <w:rPr>
          <w:rFonts w:ascii="Arial" w:hAnsi="Arial" w:cs="Arial"/>
          <w:color w:val="303030"/>
          <w:sz w:val="19"/>
          <w:szCs w:val="19"/>
          <w:shd w:val="clear" w:color="auto" w:fill="FFFFFF"/>
        </w:rPr>
        <w:t>Flavell</w:t>
      </w:r>
      <w:proofErr w:type="spellEnd"/>
      <w:r w:rsidR="00583992" w:rsidRPr="00A40740">
        <w:rPr>
          <w:rFonts w:ascii="Arial" w:hAnsi="Arial" w:cs="Arial"/>
          <w:color w:val="303030"/>
          <w:sz w:val="19"/>
          <w:szCs w:val="19"/>
          <w:shd w:val="clear" w:color="auto" w:fill="FFFFFF"/>
        </w:rPr>
        <w:t xml:space="preserve">, R. A. 2007. “Yin-Yang” functions of TGF-β and </w:t>
      </w:r>
      <w:proofErr w:type="spellStart"/>
      <w:r w:rsidR="00583992" w:rsidRPr="00A40740">
        <w:rPr>
          <w:rFonts w:ascii="Arial" w:hAnsi="Arial" w:cs="Arial"/>
          <w:color w:val="303030"/>
          <w:sz w:val="19"/>
          <w:szCs w:val="19"/>
          <w:shd w:val="clear" w:color="auto" w:fill="FFFFFF"/>
        </w:rPr>
        <w:t>Tregs</w:t>
      </w:r>
      <w:proofErr w:type="spellEnd"/>
      <w:r w:rsidR="00583992" w:rsidRPr="00A40740">
        <w:rPr>
          <w:rFonts w:ascii="Arial" w:hAnsi="Arial" w:cs="Arial"/>
          <w:color w:val="303030"/>
          <w:sz w:val="19"/>
          <w:szCs w:val="19"/>
          <w:shd w:val="clear" w:color="auto" w:fill="FFFFFF"/>
        </w:rPr>
        <w:t xml:space="preserve"> in immune regulation. </w:t>
      </w:r>
      <w:r w:rsidR="00583992" w:rsidRPr="00A40740">
        <w:rPr>
          <w:rStyle w:val="Emphasis"/>
          <w:rFonts w:ascii="Arial" w:hAnsi="Arial" w:cs="Arial"/>
          <w:color w:val="303030"/>
          <w:sz w:val="19"/>
          <w:szCs w:val="19"/>
          <w:shd w:val="clear" w:color="auto" w:fill="FFFFFF"/>
        </w:rPr>
        <w:t>Immunological Reviews</w:t>
      </w:r>
      <w:r w:rsidR="00583992" w:rsidRPr="00A40740">
        <w:rPr>
          <w:rFonts w:ascii="Arial" w:hAnsi="Arial" w:cs="Arial"/>
          <w:color w:val="303030"/>
          <w:sz w:val="19"/>
          <w:szCs w:val="19"/>
          <w:shd w:val="clear" w:color="auto" w:fill="FFFFFF"/>
        </w:rPr>
        <w:t>, </w:t>
      </w:r>
      <w:r w:rsidR="00583992" w:rsidRPr="00A40740">
        <w:rPr>
          <w:rStyle w:val="Emphasis"/>
          <w:rFonts w:ascii="Arial" w:hAnsi="Arial" w:cs="Arial"/>
          <w:color w:val="303030"/>
          <w:sz w:val="19"/>
          <w:szCs w:val="19"/>
          <w:shd w:val="clear" w:color="auto" w:fill="FFFFFF"/>
        </w:rPr>
        <w:t>220</w:t>
      </w:r>
      <w:r w:rsidR="00583992" w:rsidRPr="00A40740">
        <w:rPr>
          <w:rFonts w:ascii="Arial" w:hAnsi="Arial" w:cs="Arial"/>
          <w:color w:val="303030"/>
          <w:sz w:val="19"/>
          <w:szCs w:val="19"/>
          <w:shd w:val="clear" w:color="auto" w:fill="FFFFFF"/>
        </w:rPr>
        <w:t>, 199–213.</w:t>
      </w:r>
      <w:r w:rsidR="00583992" w:rsidRPr="00A40740">
        <w:rPr>
          <w:rStyle w:val="apple-converted-space"/>
          <w:rFonts w:ascii="Arial" w:hAnsi="Arial" w:cs="Arial"/>
          <w:color w:val="303030"/>
          <w:sz w:val="19"/>
          <w:szCs w:val="19"/>
          <w:shd w:val="clear" w:color="auto" w:fill="FFFFFF"/>
        </w:rPr>
        <w:t> </w:t>
      </w:r>
      <w:hyperlink r:id="rId6" w:tgtFrame="_blank" w:history="1">
        <w:r w:rsidR="00583992" w:rsidRPr="00A40740">
          <w:rPr>
            <w:rStyle w:val="Hyperlink"/>
            <w:rFonts w:ascii="Arial" w:hAnsi="Arial" w:cs="Arial"/>
            <w:bCs/>
            <w:color w:val="3333FF"/>
            <w:sz w:val="19"/>
            <w:szCs w:val="19"/>
            <w:shd w:val="clear" w:color="auto" w:fill="FFFFFF"/>
          </w:rPr>
          <w:t>http://doi.org/10.1111/j.1600-065X.2007.00565.x</w:t>
        </w:r>
      </w:hyperlink>
      <w:bookmarkStart w:id="0" w:name="_GoBack"/>
      <w:bookmarkEnd w:id="0"/>
    </w:p>
    <w:p w14:paraId="33C499B8" w14:textId="04447BED" w:rsidR="00583992" w:rsidRPr="00A40740" w:rsidRDefault="007003DE" w:rsidP="000E610C">
      <w:pPr>
        <w:spacing w:after="120" w:line="240" w:lineRule="auto"/>
        <w:rPr>
          <w:rStyle w:val="Hyperlink"/>
          <w:rFonts w:ascii="Arial" w:hAnsi="Arial" w:cs="Arial"/>
          <w:bCs/>
          <w:sz w:val="19"/>
          <w:szCs w:val="19"/>
          <w:shd w:val="clear" w:color="auto" w:fill="FFFFFF"/>
        </w:rPr>
      </w:pPr>
      <w:r w:rsidRPr="00A40740">
        <w:rPr>
          <w:rStyle w:val="Hyperlink"/>
          <w:rFonts w:ascii="Arial" w:hAnsi="Arial" w:cs="Arial"/>
          <w:b/>
          <w:bCs/>
          <w:color w:val="auto"/>
          <w:sz w:val="19"/>
          <w:szCs w:val="19"/>
          <w:u w:val="none"/>
          <w:shd w:val="clear" w:color="auto" w:fill="FFFFFF"/>
        </w:rPr>
        <w:t>[2</w:t>
      </w:r>
      <w:r w:rsidR="00583992" w:rsidRPr="00A40740">
        <w:rPr>
          <w:rStyle w:val="Hyperlink"/>
          <w:rFonts w:ascii="Arial" w:hAnsi="Arial" w:cs="Arial"/>
          <w:b/>
          <w:bCs/>
          <w:color w:val="auto"/>
          <w:sz w:val="19"/>
          <w:szCs w:val="19"/>
          <w:u w:val="none"/>
          <w:shd w:val="clear" w:color="auto" w:fill="FFFFFF"/>
        </w:rPr>
        <w:t xml:space="preserve">] </w:t>
      </w:r>
      <w:proofErr w:type="spellStart"/>
      <w:r w:rsidR="00583992" w:rsidRPr="00A40740">
        <w:rPr>
          <w:rStyle w:val="Hyperlink"/>
          <w:rFonts w:ascii="Arial" w:hAnsi="Arial" w:cs="Arial"/>
          <w:bCs/>
          <w:color w:val="auto"/>
          <w:sz w:val="19"/>
          <w:szCs w:val="19"/>
          <w:u w:val="none"/>
          <w:shd w:val="clear" w:color="auto" w:fill="FFFFFF"/>
        </w:rPr>
        <w:t>Debock</w:t>
      </w:r>
      <w:proofErr w:type="spellEnd"/>
      <w:r w:rsidR="00583992" w:rsidRPr="00A40740">
        <w:rPr>
          <w:rStyle w:val="Hyperlink"/>
          <w:rFonts w:ascii="Arial" w:hAnsi="Arial" w:cs="Arial"/>
          <w:bCs/>
          <w:color w:val="auto"/>
          <w:sz w:val="19"/>
          <w:szCs w:val="19"/>
          <w:u w:val="none"/>
          <w:shd w:val="clear" w:color="auto" w:fill="FFFFFF"/>
        </w:rPr>
        <w:t xml:space="preserve"> I., </w:t>
      </w:r>
      <w:proofErr w:type="spellStart"/>
      <w:r w:rsidR="00583992" w:rsidRPr="00A40740">
        <w:rPr>
          <w:rStyle w:val="Hyperlink"/>
          <w:rFonts w:ascii="Arial" w:hAnsi="Arial" w:cs="Arial"/>
          <w:bCs/>
          <w:color w:val="auto"/>
          <w:sz w:val="19"/>
          <w:szCs w:val="19"/>
          <w:u w:val="none"/>
          <w:shd w:val="clear" w:color="auto" w:fill="FFFFFF"/>
        </w:rPr>
        <w:t>Flamand</w:t>
      </w:r>
      <w:proofErr w:type="spellEnd"/>
      <w:r w:rsidR="00583992" w:rsidRPr="00A40740">
        <w:rPr>
          <w:rStyle w:val="Hyperlink"/>
          <w:rFonts w:ascii="Arial" w:hAnsi="Arial" w:cs="Arial"/>
          <w:bCs/>
          <w:color w:val="auto"/>
          <w:sz w:val="19"/>
          <w:szCs w:val="19"/>
          <w:u w:val="none"/>
          <w:shd w:val="clear" w:color="auto" w:fill="FFFFFF"/>
        </w:rPr>
        <w:t xml:space="preserve"> V. 2014. Unbalanced Neonatal CD4+ T-cell Immunity. </w:t>
      </w:r>
      <w:r w:rsidR="00583992" w:rsidRPr="00A40740">
        <w:rPr>
          <w:rStyle w:val="Hyperlink"/>
          <w:rFonts w:ascii="Arial" w:hAnsi="Arial" w:cs="Arial"/>
          <w:bCs/>
          <w:i/>
          <w:color w:val="auto"/>
          <w:sz w:val="19"/>
          <w:szCs w:val="19"/>
          <w:u w:val="none"/>
          <w:shd w:val="clear" w:color="auto" w:fill="FFFFFF"/>
        </w:rPr>
        <w:t xml:space="preserve">Frontiers in Immunology, 393. </w:t>
      </w:r>
      <w:r w:rsidR="00583992" w:rsidRPr="00A40740">
        <w:rPr>
          <w:rStyle w:val="Hyperlink"/>
          <w:rFonts w:ascii="Arial" w:hAnsi="Arial" w:cs="Arial"/>
          <w:bCs/>
          <w:color w:val="auto"/>
          <w:sz w:val="19"/>
          <w:szCs w:val="19"/>
          <w:u w:val="none"/>
          <w:shd w:val="clear" w:color="auto" w:fill="FFFFFF"/>
        </w:rPr>
        <w:t>1664-3224.</w:t>
      </w:r>
      <w:r w:rsidR="00583992" w:rsidRPr="00A40740">
        <w:rPr>
          <w:rStyle w:val="Hyperlink"/>
          <w:rFonts w:ascii="Arial" w:hAnsi="Arial" w:cs="Arial"/>
          <w:bCs/>
          <w:color w:val="auto"/>
          <w:sz w:val="19"/>
          <w:szCs w:val="19"/>
          <w:shd w:val="clear" w:color="auto" w:fill="FFFFFF"/>
        </w:rPr>
        <w:t xml:space="preserve"> </w:t>
      </w:r>
      <w:hyperlink r:id="rId7" w:history="1">
        <w:r w:rsidR="00583992" w:rsidRPr="00A40740">
          <w:rPr>
            <w:rStyle w:val="Hyperlink"/>
            <w:rFonts w:ascii="Arial" w:hAnsi="Arial" w:cs="Arial"/>
            <w:bCs/>
            <w:sz w:val="19"/>
            <w:szCs w:val="19"/>
            <w:shd w:val="clear" w:color="auto" w:fill="FFFFFF"/>
          </w:rPr>
          <w:t>https://doi.org/10.3389/fimmu.2014.00393</w:t>
        </w:r>
      </w:hyperlink>
    </w:p>
    <w:p w14:paraId="7C9F698A" w14:textId="34F4ED94" w:rsidR="00583992" w:rsidRPr="00A40740" w:rsidRDefault="00583992" w:rsidP="000E610C">
      <w:pPr>
        <w:spacing w:after="120" w:line="240" w:lineRule="auto"/>
        <w:rPr>
          <w:rFonts w:ascii="Arial" w:hAnsi="Arial" w:cs="Arial"/>
          <w:color w:val="303030"/>
          <w:sz w:val="19"/>
          <w:szCs w:val="19"/>
          <w:shd w:val="clear" w:color="auto" w:fill="FFFFFF"/>
        </w:rPr>
      </w:pPr>
      <w:r w:rsidRPr="00A40740">
        <w:rPr>
          <w:rStyle w:val="Hyperlink"/>
          <w:rFonts w:ascii="Arial" w:hAnsi="Arial" w:cs="Arial"/>
          <w:b/>
          <w:bCs/>
          <w:color w:val="auto"/>
          <w:sz w:val="19"/>
          <w:szCs w:val="19"/>
          <w:u w:val="none"/>
          <w:shd w:val="clear" w:color="auto" w:fill="FFFFFF"/>
        </w:rPr>
        <w:t>[</w:t>
      </w:r>
      <w:r w:rsidR="007003DE" w:rsidRPr="00A40740">
        <w:rPr>
          <w:rStyle w:val="Hyperlink"/>
          <w:rFonts w:ascii="Arial" w:hAnsi="Arial" w:cs="Arial"/>
          <w:b/>
          <w:bCs/>
          <w:color w:val="auto"/>
          <w:sz w:val="19"/>
          <w:szCs w:val="19"/>
          <w:u w:val="none"/>
          <w:shd w:val="clear" w:color="auto" w:fill="FFFFFF"/>
        </w:rPr>
        <w:t>3</w:t>
      </w:r>
      <w:r w:rsidRPr="00A40740">
        <w:rPr>
          <w:rStyle w:val="Hyperlink"/>
          <w:rFonts w:ascii="Arial" w:hAnsi="Arial" w:cs="Arial"/>
          <w:b/>
          <w:bCs/>
          <w:color w:val="auto"/>
          <w:sz w:val="19"/>
          <w:szCs w:val="19"/>
          <w:u w:val="none"/>
          <w:shd w:val="clear" w:color="auto" w:fill="FFFFFF"/>
        </w:rPr>
        <w:t xml:space="preserve">] </w:t>
      </w:r>
      <w:r w:rsidRPr="00A40740">
        <w:rPr>
          <w:rFonts w:ascii="Arial" w:hAnsi="Arial" w:cs="Arial"/>
          <w:color w:val="303030"/>
          <w:sz w:val="19"/>
          <w:szCs w:val="19"/>
          <w:shd w:val="clear" w:color="auto" w:fill="FFFFFF"/>
        </w:rPr>
        <w:t>Ripley, E., &amp; Hirsch, A. (2010). Fifteen years of losartan: what have we learned about losartan that can benefit chronic kidney disease patients?</w:t>
      </w:r>
      <w:r w:rsidRPr="00A40740">
        <w:rPr>
          <w:rStyle w:val="apple-converted-space"/>
          <w:rFonts w:ascii="Arial" w:hAnsi="Arial" w:cs="Arial"/>
          <w:color w:val="303030"/>
          <w:sz w:val="19"/>
          <w:szCs w:val="19"/>
          <w:shd w:val="clear" w:color="auto" w:fill="FFFFFF"/>
        </w:rPr>
        <w:t> </w:t>
      </w:r>
      <w:r w:rsidRPr="00A40740">
        <w:rPr>
          <w:rFonts w:ascii="Arial" w:hAnsi="Arial" w:cs="Arial"/>
          <w:i/>
          <w:iCs/>
          <w:color w:val="303030"/>
          <w:sz w:val="19"/>
          <w:szCs w:val="19"/>
          <w:shd w:val="clear" w:color="auto" w:fill="FFFFFF"/>
        </w:rPr>
        <w:t xml:space="preserve">International Journal of Nephrology and </w:t>
      </w:r>
      <w:proofErr w:type="spellStart"/>
      <w:r w:rsidRPr="00A40740">
        <w:rPr>
          <w:rFonts w:ascii="Arial" w:hAnsi="Arial" w:cs="Arial"/>
          <w:i/>
          <w:iCs/>
          <w:color w:val="303030"/>
          <w:sz w:val="19"/>
          <w:szCs w:val="19"/>
          <w:shd w:val="clear" w:color="auto" w:fill="FFFFFF"/>
        </w:rPr>
        <w:t>Renovascular</w:t>
      </w:r>
      <w:proofErr w:type="spellEnd"/>
      <w:r w:rsidRPr="00A40740">
        <w:rPr>
          <w:rFonts w:ascii="Arial" w:hAnsi="Arial" w:cs="Arial"/>
          <w:i/>
          <w:iCs/>
          <w:color w:val="303030"/>
          <w:sz w:val="19"/>
          <w:szCs w:val="19"/>
          <w:shd w:val="clear" w:color="auto" w:fill="FFFFFF"/>
        </w:rPr>
        <w:t xml:space="preserve"> Disease</w:t>
      </w:r>
      <w:r w:rsidRPr="00A40740">
        <w:rPr>
          <w:rFonts w:ascii="Arial" w:hAnsi="Arial" w:cs="Arial"/>
          <w:color w:val="303030"/>
          <w:sz w:val="19"/>
          <w:szCs w:val="19"/>
          <w:shd w:val="clear" w:color="auto" w:fill="FFFFFF"/>
        </w:rPr>
        <w:t>,</w:t>
      </w:r>
      <w:r w:rsidRPr="00A40740">
        <w:rPr>
          <w:rStyle w:val="apple-converted-space"/>
          <w:rFonts w:ascii="Arial" w:hAnsi="Arial" w:cs="Arial"/>
          <w:color w:val="303030"/>
          <w:sz w:val="19"/>
          <w:szCs w:val="19"/>
          <w:shd w:val="clear" w:color="auto" w:fill="FFFFFF"/>
        </w:rPr>
        <w:t> </w:t>
      </w:r>
      <w:r w:rsidRPr="00A40740">
        <w:rPr>
          <w:rFonts w:ascii="Arial" w:hAnsi="Arial" w:cs="Arial"/>
          <w:i/>
          <w:iCs/>
          <w:color w:val="303030"/>
          <w:sz w:val="19"/>
          <w:szCs w:val="19"/>
          <w:shd w:val="clear" w:color="auto" w:fill="FFFFFF"/>
        </w:rPr>
        <w:t>3</w:t>
      </w:r>
      <w:r w:rsidRPr="00A40740">
        <w:rPr>
          <w:rFonts w:ascii="Arial" w:hAnsi="Arial" w:cs="Arial"/>
          <w:color w:val="303030"/>
          <w:sz w:val="19"/>
          <w:szCs w:val="19"/>
          <w:shd w:val="clear" w:color="auto" w:fill="FFFFFF"/>
        </w:rPr>
        <w:t>, 93–98.</w:t>
      </w:r>
    </w:p>
    <w:p w14:paraId="3295165A" w14:textId="62CA3C04" w:rsidR="001D6175" w:rsidRPr="00A40740" w:rsidRDefault="007003DE" w:rsidP="000E610C">
      <w:pPr>
        <w:spacing w:after="120" w:line="240" w:lineRule="auto"/>
        <w:rPr>
          <w:rStyle w:val="Hyperlink"/>
          <w:rFonts w:ascii="Arial" w:hAnsi="Arial" w:cs="Arial"/>
          <w:sz w:val="19"/>
          <w:szCs w:val="19"/>
          <w:shd w:val="clear" w:color="auto" w:fill="FFFFFF"/>
        </w:rPr>
      </w:pPr>
      <w:r w:rsidRPr="00A40740">
        <w:rPr>
          <w:rFonts w:ascii="Arial" w:hAnsi="Arial" w:cs="Arial"/>
          <w:b/>
          <w:color w:val="303030"/>
          <w:sz w:val="19"/>
          <w:szCs w:val="19"/>
          <w:shd w:val="clear" w:color="auto" w:fill="FFFFFF"/>
        </w:rPr>
        <w:t>[4</w:t>
      </w:r>
      <w:r w:rsidR="00583992" w:rsidRPr="00A40740">
        <w:rPr>
          <w:rFonts w:ascii="Arial" w:hAnsi="Arial" w:cs="Arial"/>
          <w:b/>
          <w:color w:val="303030"/>
          <w:sz w:val="19"/>
          <w:szCs w:val="19"/>
          <w:shd w:val="clear" w:color="auto" w:fill="FFFFFF"/>
        </w:rPr>
        <w:t xml:space="preserve">] </w:t>
      </w:r>
      <w:r w:rsidR="00790ED0" w:rsidRPr="00A40740">
        <w:rPr>
          <w:rFonts w:ascii="Arial" w:hAnsi="Arial" w:cs="Arial"/>
          <w:color w:val="303030"/>
          <w:sz w:val="19"/>
          <w:szCs w:val="19"/>
          <w:shd w:val="clear" w:color="auto" w:fill="FFFFFF"/>
        </w:rPr>
        <w:t xml:space="preserve">Renshaw </w:t>
      </w:r>
      <w:r w:rsidR="00790ED0" w:rsidRPr="00A40740">
        <w:rPr>
          <w:rFonts w:ascii="Arial" w:hAnsi="Arial" w:cs="Arial"/>
          <w:i/>
          <w:color w:val="303030"/>
          <w:sz w:val="19"/>
          <w:szCs w:val="19"/>
          <w:shd w:val="clear" w:color="auto" w:fill="FFFFFF"/>
        </w:rPr>
        <w:t xml:space="preserve">et </w:t>
      </w:r>
      <w:r w:rsidR="00790ED0" w:rsidRPr="00A40740">
        <w:rPr>
          <w:rFonts w:ascii="Arial" w:hAnsi="Arial" w:cs="Arial"/>
          <w:color w:val="303030"/>
          <w:sz w:val="19"/>
          <w:szCs w:val="19"/>
          <w:shd w:val="clear" w:color="auto" w:fill="FFFFFF"/>
        </w:rPr>
        <w:t xml:space="preserve">al. (2006). A transgenic zebrafish model of neutrophilic inflammation. </w:t>
      </w:r>
      <w:r w:rsidR="00790ED0" w:rsidRPr="00A40740">
        <w:rPr>
          <w:rFonts w:ascii="Arial" w:hAnsi="Arial" w:cs="Arial"/>
          <w:i/>
          <w:color w:val="303030"/>
          <w:sz w:val="19"/>
          <w:szCs w:val="19"/>
          <w:shd w:val="clear" w:color="auto" w:fill="FFFFFF"/>
        </w:rPr>
        <w:t xml:space="preserve">American Society of Hematology. </w:t>
      </w:r>
      <w:r w:rsidR="00790ED0" w:rsidRPr="00A40740">
        <w:rPr>
          <w:rFonts w:ascii="Arial" w:hAnsi="Arial" w:cs="Arial"/>
          <w:color w:val="303030"/>
          <w:sz w:val="19"/>
          <w:szCs w:val="19"/>
          <w:shd w:val="clear" w:color="auto" w:fill="FFFFFF"/>
        </w:rPr>
        <w:t>108:3976-3978</w:t>
      </w:r>
      <w:r w:rsidR="00A4001E" w:rsidRPr="00A40740">
        <w:rPr>
          <w:rFonts w:ascii="Arial" w:hAnsi="Arial" w:cs="Arial"/>
          <w:color w:val="303030"/>
          <w:sz w:val="19"/>
          <w:szCs w:val="19"/>
          <w:shd w:val="clear" w:color="auto" w:fill="FFFFFF"/>
        </w:rPr>
        <w:t>.</w:t>
      </w:r>
      <w:r w:rsidR="00790ED0" w:rsidRPr="00A40740">
        <w:rPr>
          <w:rStyle w:val="apple-converted-space"/>
          <w:rFonts w:ascii="Arial" w:hAnsi="Arial" w:cs="Arial"/>
          <w:color w:val="4F4F4F"/>
          <w:sz w:val="19"/>
          <w:szCs w:val="19"/>
          <w:shd w:val="clear" w:color="auto" w:fill="FFFFFF"/>
        </w:rPr>
        <w:t> </w:t>
      </w:r>
      <w:hyperlink r:id="rId8" w:history="1">
        <w:r w:rsidR="00790ED0" w:rsidRPr="00A40740">
          <w:rPr>
            <w:rStyle w:val="Hyperlink"/>
            <w:rFonts w:ascii="Arial" w:hAnsi="Arial" w:cs="Arial"/>
            <w:sz w:val="19"/>
            <w:szCs w:val="19"/>
            <w:shd w:val="clear" w:color="auto" w:fill="FFFFFF"/>
          </w:rPr>
          <w:t>https://doi.org/10.1182/blood-2006-05-024075</w:t>
        </w:r>
      </w:hyperlink>
      <w:r w:rsidR="001D6175" w:rsidRPr="00A40740">
        <w:rPr>
          <w:rStyle w:val="Hyperlink"/>
          <w:rFonts w:ascii="Arial" w:hAnsi="Arial" w:cs="Arial"/>
          <w:sz w:val="19"/>
          <w:szCs w:val="19"/>
          <w:shd w:val="clear" w:color="auto" w:fill="FFFFFF"/>
        </w:rPr>
        <w:t xml:space="preserve">  </w:t>
      </w:r>
    </w:p>
    <w:p w14:paraId="56821FDE" w14:textId="6DBFF87C" w:rsidR="00790ED0" w:rsidRPr="00A40740" w:rsidRDefault="007003DE" w:rsidP="000E610C">
      <w:pPr>
        <w:spacing w:after="120" w:line="240" w:lineRule="auto"/>
        <w:rPr>
          <w:rFonts w:ascii="Arial" w:hAnsi="Arial" w:cs="Arial"/>
          <w:sz w:val="19"/>
          <w:szCs w:val="19"/>
          <w:shd w:val="clear" w:color="auto" w:fill="FFFFFF"/>
        </w:rPr>
      </w:pPr>
      <w:r w:rsidRPr="00A40740">
        <w:rPr>
          <w:rStyle w:val="Hyperlink"/>
          <w:rFonts w:ascii="Arial" w:hAnsi="Arial" w:cs="Arial"/>
          <w:b/>
          <w:color w:val="auto"/>
          <w:sz w:val="19"/>
          <w:szCs w:val="19"/>
          <w:u w:val="none"/>
          <w:shd w:val="clear" w:color="auto" w:fill="FFFFFF"/>
        </w:rPr>
        <w:t>[5</w:t>
      </w:r>
      <w:r w:rsidR="001D6175" w:rsidRPr="00A40740">
        <w:rPr>
          <w:rStyle w:val="Hyperlink"/>
          <w:rFonts w:ascii="Arial" w:hAnsi="Arial" w:cs="Arial"/>
          <w:b/>
          <w:color w:val="auto"/>
          <w:sz w:val="19"/>
          <w:szCs w:val="19"/>
          <w:u w:val="none"/>
          <w:shd w:val="clear" w:color="auto" w:fill="FFFFFF"/>
        </w:rPr>
        <w:t xml:space="preserve">] </w:t>
      </w:r>
      <w:r w:rsidR="001D6175" w:rsidRPr="00A40740">
        <w:rPr>
          <w:rStyle w:val="Hyperlink"/>
          <w:rFonts w:ascii="Arial" w:hAnsi="Arial" w:cs="Arial"/>
          <w:color w:val="auto"/>
          <w:sz w:val="19"/>
          <w:szCs w:val="19"/>
          <w:u w:val="none"/>
          <w:shd w:val="clear" w:color="auto" w:fill="FFFFFF"/>
        </w:rPr>
        <w:t xml:space="preserve">Yang </w:t>
      </w:r>
      <w:r w:rsidR="001D6175" w:rsidRPr="00A40740">
        <w:rPr>
          <w:rStyle w:val="Hyperlink"/>
          <w:rFonts w:ascii="Arial" w:hAnsi="Arial" w:cs="Arial"/>
          <w:i/>
          <w:color w:val="auto"/>
          <w:sz w:val="19"/>
          <w:szCs w:val="19"/>
          <w:u w:val="none"/>
          <w:shd w:val="clear" w:color="auto" w:fill="FFFFFF"/>
        </w:rPr>
        <w:t>et</w:t>
      </w:r>
      <w:r w:rsidR="001D6175" w:rsidRPr="00A40740">
        <w:rPr>
          <w:rStyle w:val="Hyperlink"/>
          <w:rFonts w:ascii="Arial" w:hAnsi="Arial" w:cs="Arial"/>
          <w:color w:val="auto"/>
          <w:sz w:val="19"/>
          <w:szCs w:val="19"/>
          <w:u w:val="none"/>
          <w:shd w:val="clear" w:color="auto" w:fill="FFFFFF"/>
        </w:rPr>
        <w:t xml:space="preserve"> al. (2014). Tween-80 and impurity induce </w:t>
      </w:r>
      <w:proofErr w:type="spellStart"/>
      <w:r w:rsidR="001D6175" w:rsidRPr="00A40740">
        <w:rPr>
          <w:rStyle w:val="Hyperlink"/>
          <w:rFonts w:ascii="Arial" w:hAnsi="Arial" w:cs="Arial"/>
          <w:color w:val="auto"/>
          <w:sz w:val="19"/>
          <w:szCs w:val="19"/>
          <w:u w:val="none"/>
          <w:shd w:val="clear" w:color="auto" w:fill="FFFFFF"/>
        </w:rPr>
        <w:t>anaphylactoid</w:t>
      </w:r>
      <w:proofErr w:type="spellEnd"/>
      <w:r w:rsidR="001D6175" w:rsidRPr="00A40740">
        <w:rPr>
          <w:rStyle w:val="Hyperlink"/>
          <w:rFonts w:ascii="Arial" w:hAnsi="Arial" w:cs="Arial"/>
          <w:color w:val="auto"/>
          <w:sz w:val="19"/>
          <w:szCs w:val="19"/>
          <w:u w:val="none"/>
          <w:shd w:val="clear" w:color="auto" w:fill="FFFFFF"/>
        </w:rPr>
        <w:t xml:space="preserve"> reaction in zebra fish. </w:t>
      </w:r>
      <w:r w:rsidR="001D6175" w:rsidRPr="00A40740">
        <w:rPr>
          <w:rStyle w:val="Hyperlink"/>
          <w:rFonts w:ascii="Arial" w:hAnsi="Arial" w:cs="Arial"/>
          <w:i/>
          <w:color w:val="auto"/>
          <w:sz w:val="19"/>
          <w:szCs w:val="19"/>
          <w:u w:val="none"/>
          <w:shd w:val="clear" w:color="auto" w:fill="FFFFFF"/>
        </w:rPr>
        <w:t>Journal of applied Toxicology</w:t>
      </w:r>
      <w:r w:rsidR="001D6175" w:rsidRPr="00A40740">
        <w:rPr>
          <w:rStyle w:val="Hyperlink"/>
          <w:rFonts w:ascii="Arial" w:hAnsi="Arial" w:cs="Arial"/>
          <w:color w:val="auto"/>
          <w:sz w:val="19"/>
          <w:szCs w:val="19"/>
          <w:u w:val="none"/>
          <w:shd w:val="clear" w:color="auto" w:fill="FFFFFF"/>
        </w:rPr>
        <w:t>. 35</w:t>
      </w:r>
      <w:proofErr w:type="gramStart"/>
      <w:r w:rsidR="001D6175" w:rsidRPr="00A40740">
        <w:rPr>
          <w:rStyle w:val="Hyperlink"/>
          <w:rFonts w:ascii="Arial" w:hAnsi="Arial" w:cs="Arial"/>
          <w:color w:val="auto"/>
          <w:sz w:val="19"/>
          <w:szCs w:val="19"/>
          <w:u w:val="none"/>
          <w:shd w:val="clear" w:color="auto" w:fill="FFFFFF"/>
        </w:rPr>
        <w:t>,3:295</w:t>
      </w:r>
      <w:proofErr w:type="gramEnd"/>
      <w:r w:rsidR="001D6175" w:rsidRPr="00A40740">
        <w:rPr>
          <w:rStyle w:val="Hyperlink"/>
          <w:rFonts w:ascii="Arial" w:hAnsi="Arial" w:cs="Arial"/>
          <w:color w:val="auto"/>
          <w:sz w:val="19"/>
          <w:szCs w:val="19"/>
          <w:u w:val="none"/>
          <w:shd w:val="clear" w:color="auto" w:fill="FFFFFF"/>
        </w:rPr>
        <w:t xml:space="preserve">-301. </w:t>
      </w:r>
      <w:r w:rsidR="001D6175" w:rsidRPr="00A40740">
        <w:rPr>
          <w:rFonts w:ascii="Arial" w:hAnsi="Arial" w:cs="Arial"/>
          <w:color w:val="333333"/>
          <w:sz w:val="19"/>
          <w:szCs w:val="19"/>
          <w:shd w:val="clear" w:color="auto" w:fill="FFFFFF"/>
        </w:rPr>
        <w:t>10.1002/jat.3069</w:t>
      </w:r>
    </w:p>
    <w:p w14:paraId="590D708C" w14:textId="27E20BD7" w:rsidR="00FA24A3" w:rsidRPr="00A40740" w:rsidRDefault="00500318" w:rsidP="000E610C">
      <w:pPr>
        <w:spacing w:after="120"/>
        <w:rPr>
          <w:sz w:val="19"/>
          <w:szCs w:val="19"/>
        </w:rPr>
      </w:pPr>
      <w:r w:rsidRPr="00A40740">
        <w:rPr>
          <w:rFonts w:ascii="Arial" w:hAnsi="Arial" w:cs="Arial"/>
          <w:b/>
          <w:sz w:val="19"/>
          <w:szCs w:val="19"/>
        </w:rPr>
        <w:t xml:space="preserve">[6] </w:t>
      </w:r>
      <w:proofErr w:type="spellStart"/>
      <w:r w:rsidRPr="00A40740">
        <w:rPr>
          <w:rFonts w:ascii="Arial" w:hAnsi="Arial" w:cs="Arial"/>
          <w:sz w:val="19"/>
          <w:szCs w:val="19"/>
        </w:rPr>
        <w:t>Konzer</w:t>
      </w:r>
      <w:proofErr w:type="spellEnd"/>
      <w:r w:rsidRPr="00A40740">
        <w:rPr>
          <w:rFonts w:ascii="Arial" w:hAnsi="Arial" w:cs="Arial"/>
          <w:sz w:val="19"/>
          <w:szCs w:val="19"/>
        </w:rPr>
        <w:t xml:space="preserve"> </w:t>
      </w:r>
      <w:r w:rsidRPr="00A40740">
        <w:rPr>
          <w:rFonts w:ascii="Arial" w:hAnsi="Arial" w:cs="Arial"/>
          <w:i/>
          <w:sz w:val="19"/>
          <w:szCs w:val="19"/>
        </w:rPr>
        <w:t xml:space="preserve">et </w:t>
      </w:r>
      <w:r w:rsidRPr="00A40740">
        <w:rPr>
          <w:rFonts w:ascii="Arial" w:hAnsi="Arial" w:cs="Arial"/>
          <w:sz w:val="19"/>
          <w:szCs w:val="19"/>
        </w:rPr>
        <w:t xml:space="preserve">al. (2013). Stable Isotope Labeling in Zebrafish Allows in Vivo Monitoring of Cardiac Morphogenesis. </w:t>
      </w:r>
      <w:proofErr w:type="spellStart"/>
      <w:r w:rsidRPr="00A40740">
        <w:rPr>
          <w:rFonts w:ascii="Arial" w:hAnsi="Arial" w:cs="Arial"/>
          <w:i/>
          <w:sz w:val="19"/>
          <w:szCs w:val="19"/>
        </w:rPr>
        <w:t>Mol</w:t>
      </w:r>
      <w:proofErr w:type="spellEnd"/>
      <w:r w:rsidRPr="00A40740">
        <w:rPr>
          <w:rFonts w:ascii="Arial" w:hAnsi="Arial" w:cs="Arial"/>
          <w:i/>
          <w:sz w:val="19"/>
          <w:szCs w:val="19"/>
        </w:rPr>
        <w:t xml:space="preserve"> Cell Proteomics</w:t>
      </w:r>
      <w:r w:rsidRPr="00A40740">
        <w:rPr>
          <w:rFonts w:ascii="Arial" w:hAnsi="Arial" w:cs="Arial"/>
          <w:sz w:val="19"/>
          <w:szCs w:val="19"/>
        </w:rPr>
        <w:t xml:space="preserve">. 12(6): 1502-1512. </w:t>
      </w:r>
      <w:hyperlink r:id="rId9" w:tgtFrame="pmc_ext" w:history="1">
        <w:r w:rsidRPr="00A40740">
          <w:rPr>
            <w:rStyle w:val="Hyperlink"/>
            <w:rFonts w:ascii="Arial" w:hAnsi="Arial" w:cs="Arial"/>
            <w:color w:val="3333FF"/>
            <w:sz w:val="19"/>
            <w:szCs w:val="19"/>
            <w:shd w:val="clear" w:color="auto" w:fill="FFFFFF"/>
          </w:rPr>
          <w:t>10.1074/mcp.M111.015594</w:t>
        </w:r>
      </w:hyperlink>
    </w:p>
    <w:p w14:paraId="3211CA3F" w14:textId="77777777" w:rsidR="00500318" w:rsidRPr="00A40740" w:rsidRDefault="00500318" w:rsidP="000E610C">
      <w:pPr>
        <w:spacing w:after="120"/>
        <w:rPr>
          <w:sz w:val="19"/>
          <w:szCs w:val="19"/>
        </w:rPr>
      </w:pPr>
    </w:p>
    <w:sectPr w:rsidR="00500318" w:rsidRPr="00A40740" w:rsidSect="00A40740">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7818" w14:textId="77777777" w:rsidR="007407D9" w:rsidRDefault="007407D9">
      <w:pPr>
        <w:spacing w:after="0" w:line="240" w:lineRule="auto"/>
      </w:pPr>
      <w:r>
        <w:separator/>
      </w:r>
    </w:p>
  </w:endnote>
  <w:endnote w:type="continuationSeparator" w:id="0">
    <w:p w14:paraId="667CE5B3" w14:textId="77777777" w:rsidR="007407D9" w:rsidRDefault="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5456D" w14:textId="77777777" w:rsidR="007407D9" w:rsidRDefault="007407D9">
      <w:pPr>
        <w:spacing w:after="0" w:line="240" w:lineRule="auto"/>
      </w:pPr>
      <w:r>
        <w:separator/>
      </w:r>
    </w:p>
  </w:footnote>
  <w:footnote w:type="continuationSeparator" w:id="0">
    <w:p w14:paraId="0DE24833" w14:textId="77777777" w:rsidR="007407D9" w:rsidRDefault="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EA56" w14:textId="77777777" w:rsidR="00632C08" w:rsidRPr="00632C08" w:rsidRDefault="00994CB0">
    <w:pPr>
      <w:pStyle w:val="Header"/>
      <w:rPr>
        <w:rFonts w:ascii="Arial" w:hAnsi="Arial" w:cs="Arial"/>
        <w:sz w:val="20"/>
      </w:rPr>
    </w:pPr>
    <w:r w:rsidRPr="00632C08">
      <w:rPr>
        <w:rFonts w:ascii="Arial" w:hAnsi="Arial" w:cs="Arial"/>
        <w:sz w:val="20"/>
      </w:rPr>
      <w:t>Cayla Guerra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F"/>
    <w:rsid w:val="000E610C"/>
    <w:rsid w:val="001C5FA0"/>
    <w:rsid w:val="001D6175"/>
    <w:rsid w:val="001F7BAF"/>
    <w:rsid w:val="00211200"/>
    <w:rsid w:val="00227B26"/>
    <w:rsid w:val="002353DD"/>
    <w:rsid w:val="002456DF"/>
    <w:rsid w:val="002E0E05"/>
    <w:rsid w:val="003C222A"/>
    <w:rsid w:val="003D14BF"/>
    <w:rsid w:val="003D1B2D"/>
    <w:rsid w:val="003F0D5A"/>
    <w:rsid w:val="00483D07"/>
    <w:rsid w:val="00487FD9"/>
    <w:rsid w:val="00500318"/>
    <w:rsid w:val="00560675"/>
    <w:rsid w:val="00567032"/>
    <w:rsid w:val="00583992"/>
    <w:rsid w:val="005A728A"/>
    <w:rsid w:val="005E5962"/>
    <w:rsid w:val="006144FD"/>
    <w:rsid w:val="00626538"/>
    <w:rsid w:val="007003DE"/>
    <w:rsid w:val="007407D9"/>
    <w:rsid w:val="007644B5"/>
    <w:rsid w:val="00790E06"/>
    <w:rsid w:val="00790ED0"/>
    <w:rsid w:val="007C5919"/>
    <w:rsid w:val="007C6856"/>
    <w:rsid w:val="00833924"/>
    <w:rsid w:val="008A128B"/>
    <w:rsid w:val="0090107F"/>
    <w:rsid w:val="00994CB0"/>
    <w:rsid w:val="0099635D"/>
    <w:rsid w:val="009B006C"/>
    <w:rsid w:val="009F03E5"/>
    <w:rsid w:val="009F0741"/>
    <w:rsid w:val="00A31560"/>
    <w:rsid w:val="00A4001E"/>
    <w:rsid w:val="00A40740"/>
    <w:rsid w:val="00A42D4B"/>
    <w:rsid w:val="00A70AAE"/>
    <w:rsid w:val="00AD7D8B"/>
    <w:rsid w:val="00B004A2"/>
    <w:rsid w:val="00BA6082"/>
    <w:rsid w:val="00BA7CCC"/>
    <w:rsid w:val="00CB0BD5"/>
    <w:rsid w:val="00D47E8A"/>
    <w:rsid w:val="00D56084"/>
    <w:rsid w:val="00DC7974"/>
    <w:rsid w:val="00DD1D49"/>
    <w:rsid w:val="00DE6A99"/>
    <w:rsid w:val="00E910F8"/>
    <w:rsid w:val="00EB7811"/>
    <w:rsid w:val="00EC25A2"/>
    <w:rsid w:val="00ED3CBC"/>
    <w:rsid w:val="00F133DB"/>
    <w:rsid w:val="00FA24A3"/>
    <w:rsid w:val="00FC7CB7"/>
    <w:rsid w:val="00FE25A8"/>
    <w:rsid w:val="00FF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F9B8"/>
  <w15:chartTrackingRefBased/>
  <w15:docId w15:val="{FC0DD726-68B2-4082-9BAC-1DF4730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92"/>
  </w:style>
  <w:style w:type="character" w:styleId="Strong">
    <w:name w:val="Strong"/>
    <w:basedOn w:val="DefaultParagraphFont"/>
    <w:uiPriority w:val="22"/>
    <w:qFormat/>
    <w:rsid w:val="00583992"/>
    <w:rPr>
      <w:b/>
      <w:bCs/>
    </w:rPr>
  </w:style>
  <w:style w:type="character" w:styleId="Emphasis">
    <w:name w:val="Emphasis"/>
    <w:basedOn w:val="DefaultParagraphFont"/>
    <w:uiPriority w:val="20"/>
    <w:qFormat/>
    <w:rsid w:val="00583992"/>
    <w:rPr>
      <w:i/>
      <w:iCs/>
    </w:rPr>
  </w:style>
  <w:style w:type="character" w:customStyle="1" w:styleId="apple-converted-space">
    <w:name w:val="apple-converted-space"/>
    <w:basedOn w:val="DefaultParagraphFont"/>
    <w:rsid w:val="00583992"/>
  </w:style>
  <w:style w:type="character" w:styleId="Hyperlink">
    <w:name w:val="Hyperlink"/>
    <w:basedOn w:val="DefaultParagraphFont"/>
    <w:uiPriority w:val="99"/>
    <w:unhideWhenUsed/>
    <w:rsid w:val="00583992"/>
    <w:rPr>
      <w:color w:val="0000FF"/>
      <w:u w:val="single"/>
    </w:rPr>
  </w:style>
  <w:style w:type="character" w:styleId="CommentReference">
    <w:name w:val="annotation reference"/>
    <w:basedOn w:val="DefaultParagraphFont"/>
    <w:uiPriority w:val="99"/>
    <w:semiHidden/>
    <w:unhideWhenUsed/>
    <w:rsid w:val="00583992"/>
    <w:rPr>
      <w:sz w:val="18"/>
      <w:szCs w:val="18"/>
    </w:rPr>
  </w:style>
  <w:style w:type="paragraph" w:styleId="CommentText">
    <w:name w:val="annotation text"/>
    <w:basedOn w:val="Normal"/>
    <w:link w:val="CommentTextChar"/>
    <w:uiPriority w:val="99"/>
    <w:semiHidden/>
    <w:unhideWhenUsed/>
    <w:rsid w:val="00583992"/>
    <w:pPr>
      <w:spacing w:line="240" w:lineRule="auto"/>
    </w:pPr>
    <w:rPr>
      <w:sz w:val="24"/>
      <w:szCs w:val="24"/>
    </w:rPr>
  </w:style>
  <w:style w:type="character" w:customStyle="1" w:styleId="CommentTextChar">
    <w:name w:val="Comment Text Char"/>
    <w:basedOn w:val="DefaultParagraphFont"/>
    <w:link w:val="CommentText"/>
    <w:uiPriority w:val="99"/>
    <w:semiHidden/>
    <w:rsid w:val="00583992"/>
    <w:rPr>
      <w:sz w:val="24"/>
      <w:szCs w:val="24"/>
    </w:rPr>
  </w:style>
  <w:style w:type="paragraph" w:styleId="BalloonText">
    <w:name w:val="Balloon Text"/>
    <w:basedOn w:val="Normal"/>
    <w:link w:val="BalloonTextChar"/>
    <w:uiPriority w:val="99"/>
    <w:semiHidden/>
    <w:unhideWhenUsed/>
    <w:rsid w:val="0058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7D8B"/>
    <w:rPr>
      <w:b/>
      <w:bCs/>
      <w:sz w:val="20"/>
      <w:szCs w:val="20"/>
    </w:rPr>
  </w:style>
  <w:style w:type="character" w:customStyle="1" w:styleId="CommentSubjectChar">
    <w:name w:val="Comment Subject Char"/>
    <w:basedOn w:val="CommentTextChar"/>
    <w:link w:val="CommentSubject"/>
    <w:uiPriority w:val="99"/>
    <w:semiHidden/>
    <w:rsid w:val="00AD7D8B"/>
    <w:rPr>
      <w:b/>
      <w:bCs/>
      <w:sz w:val="20"/>
      <w:szCs w:val="20"/>
    </w:rPr>
  </w:style>
  <w:style w:type="paragraph" w:styleId="Footer">
    <w:name w:val="footer"/>
    <w:basedOn w:val="Normal"/>
    <w:link w:val="FooterChar"/>
    <w:uiPriority w:val="99"/>
    <w:unhideWhenUsed/>
    <w:rsid w:val="002E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2/blood-2006-05-024075" TargetMode="External"/><Relationship Id="rId3" Type="http://schemas.openxmlformats.org/officeDocument/2006/relationships/webSettings" Target="webSettings.xml"/><Relationship Id="rId7" Type="http://schemas.openxmlformats.org/officeDocument/2006/relationships/hyperlink" Target="https://doi.org/10.3389/fimmu.2014.003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j.1600-065X.2007.00565.x/abstract;jsessionid=1C24368F5F0AC35DC6AB718CF9021265.f02t0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x.doi.org/10.1074%2Fmcp.M111.015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Guerra</dc:creator>
  <cp:keywords/>
  <dc:description/>
  <cp:lastModifiedBy>Cayla Guerra</cp:lastModifiedBy>
  <cp:revision>51</cp:revision>
  <dcterms:created xsi:type="dcterms:W3CDTF">2017-04-18T22:36:00Z</dcterms:created>
  <dcterms:modified xsi:type="dcterms:W3CDTF">2017-05-11T22:25:00Z</dcterms:modified>
</cp:coreProperties>
</file>