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DB06" w14:textId="5A546C7B" w:rsidR="00B75C90" w:rsidRDefault="00AD579D">
      <w:pPr>
        <w:rPr>
          <w:rFonts w:ascii="Arial Nova Cond" w:hAnsi="Arial Nova Cond"/>
        </w:rPr>
      </w:pPr>
      <w:r w:rsidRPr="00AD579D">
        <w:rPr>
          <w:rFonts w:ascii="Arial Nova Cond" w:hAnsi="Arial Nova Cond"/>
          <w:b/>
        </w:rPr>
        <w:t>Epidermodysplasia verruciformis</w:t>
      </w:r>
      <w:r>
        <w:rPr>
          <w:rFonts w:ascii="Arial Nova Cond" w:hAnsi="Arial Nova Cond"/>
        </w:rPr>
        <w:t xml:space="preserve"> (EV) is a rare autosomal recessive skin disease that leads to a high susceptibility to dermal infection by human papillomavirus (HPV), specifically the </w:t>
      </w:r>
      <w:r w:rsidR="00D93DBC">
        <w:rPr>
          <w:rFonts w:ascii="Arial Nova Cond" w:hAnsi="Arial Nova Cond"/>
        </w:rPr>
        <w:t>β-strains</w:t>
      </w:r>
      <w:r>
        <w:rPr>
          <w:rFonts w:ascii="Arial Nova Cond" w:hAnsi="Arial Nova Cond"/>
        </w:rPr>
        <w:t>.</w:t>
      </w:r>
      <w:r w:rsidR="00C17695">
        <w:rPr>
          <w:rFonts w:ascii="Arial Nova Cond" w:hAnsi="Arial Nova Cond"/>
        </w:rPr>
        <w:t>¹</w:t>
      </w:r>
      <w:r>
        <w:rPr>
          <w:rFonts w:ascii="Arial Nova Cond" w:hAnsi="Arial Nova Cond"/>
        </w:rPr>
        <w:t xml:space="preserve"> These infections lead to persistent scaly wart-like lesions, macular lesions, a high risk of skin carcinoma, and possibly cutaneous horns.</w:t>
      </w:r>
      <w:r w:rsidR="00C17695">
        <w:rPr>
          <w:rFonts w:ascii="Arial Nova Cond" w:hAnsi="Arial Nova Cond"/>
        </w:rPr>
        <w:t>²</w:t>
      </w:r>
      <w:r>
        <w:rPr>
          <w:rFonts w:ascii="Arial Nova Cond" w:hAnsi="Arial Nova Cond"/>
        </w:rPr>
        <w:t xml:space="preserve"> Although the majority of the population has cell-mediated immunity to HPV, patients with EV lack this immunity.</w:t>
      </w:r>
      <w:r w:rsidR="00C17695">
        <w:rPr>
          <w:rFonts w:ascii="Arial Nova Cond" w:hAnsi="Arial Nova Cond"/>
        </w:rPr>
        <w:t>¹</w:t>
      </w:r>
      <w:r>
        <w:rPr>
          <w:rFonts w:ascii="Arial Nova Cond" w:hAnsi="Arial Nova Cond"/>
        </w:rPr>
        <w:t xml:space="preserve"> EV is most commonly</w:t>
      </w:r>
      <w:r w:rsidR="003870B3">
        <w:rPr>
          <w:rFonts w:ascii="Arial Nova Cond" w:hAnsi="Arial Nova Cond"/>
        </w:rPr>
        <w:t xml:space="preserve"> (75%) caused by a mutation in </w:t>
      </w:r>
      <w:r w:rsidR="00603FD6">
        <w:rPr>
          <w:rFonts w:ascii="Arial Nova Cond" w:hAnsi="Arial Nova Cond"/>
          <w:b/>
        </w:rPr>
        <w:t xml:space="preserve">TMC6 </w:t>
      </w:r>
      <w:r w:rsidR="00603FD6">
        <w:rPr>
          <w:rFonts w:ascii="Arial Nova Cond" w:hAnsi="Arial Nova Cond"/>
        </w:rPr>
        <w:t>or TMC8</w:t>
      </w:r>
      <w:r w:rsidR="008A6A87">
        <w:rPr>
          <w:rFonts w:ascii="Arial Nova Cond" w:hAnsi="Arial Nova Cond"/>
        </w:rPr>
        <w:t>.</w:t>
      </w:r>
      <w:r w:rsidR="00C17695">
        <w:rPr>
          <w:rFonts w:ascii="Arial Nova Cond" w:hAnsi="Arial Nova Cond"/>
        </w:rPr>
        <w:t>¹</w:t>
      </w:r>
      <w:r w:rsidR="003870B3">
        <w:rPr>
          <w:rFonts w:ascii="Arial Nova Cond" w:hAnsi="Arial Nova Cond"/>
        </w:rPr>
        <w:t xml:space="preserve"> </w:t>
      </w:r>
      <w:r w:rsidR="003870B3" w:rsidRPr="00603FD6">
        <w:rPr>
          <w:rFonts w:ascii="Arial Nova Cond" w:hAnsi="Arial Nova Cond"/>
          <w:b/>
        </w:rPr>
        <w:t>TMC6</w:t>
      </w:r>
      <w:r w:rsidR="003870B3">
        <w:rPr>
          <w:rFonts w:ascii="Arial Nova Cond" w:hAnsi="Arial Nova Cond"/>
        </w:rPr>
        <w:t xml:space="preserve"> </w:t>
      </w:r>
      <w:r w:rsidR="00E4593B">
        <w:rPr>
          <w:rFonts w:ascii="Arial Nova Cond" w:hAnsi="Arial Nova Cond"/>
        </w:rPr>
        <w:t xml:space="preserve">and TMC8 </w:t>
      </w:r>
      <w:r w:rsidR="003870B3">
        <w:rPr>
          <w:rFonts w:ascii="Arial Nova Cond" w:hAnsi="Arial Nova Cond"/>
        </w:rPr>
        <w:t>code for transmembrane channel protein</w:t>
      </w:r>
      <w:r w:rsidR="00E4593B">
        <w:rPr>
          <w:rFonts w:ascii="Arial Nova Cond" w:hAnsi="Arial Nova Cond"/>
        </w:rPr>
        <w:t>s</w:t>
      </w:r>
      <w:r w:rsidR="003870B3">
        <w:rPr>
          <w:rFonts w:ascii="Arial Nova Cond" w:hAnsi="Arial Nova Cond"/>
        </w:rPr>
        <w:t xml:space="preserve"> which,</w:t>
      </w:r>
      <w:r w:rsidR="00E4593B">
        <w:rPr>
          <w:rFonts w:ascii="Arial Nova Cond" w:hAnsi="Arial Nova Cond"/>
        </w:rPr>
        <w:t xml:space="preserve"> among other things, form a complex with calcium- and integrin- binding protein-1 (CIB1).</w:t>
      </w:r>
      <w:r w:rsidR="00532C90">
        <w:rPr>
          <w:rFonts w:ascii="Arial Nova Cond" w:hAnsi="Arial Nova Cond"/>
          <w:vertAlign w:val="superscript"/>
        </w:rPr>
        <w:t>3</w:t>
      </w:r>
      <w:r w:rsidR="003870B3">
        <w:rPr>
          <w:rFonts w:ascii="Arial Nova Cond" w:hAnsi="Arial Nova Cond"/>
        </w:rPr>
        <w:t xml:space="preserve"> </w:t>
      </w:r>
      <w:r w:rsidR="005810D2">
        <w:rPr>
          <w:rFonts w:ascii="Arial Nova Cond" w:hAnsi="Arial Nova Cond"/>
        </w:rPr>
        <w:t>This complex acts as a restriction factor of HPVs</w:t>
      </w:r>
      <w:r w:rsidR="008A6A87">
        <w:rPr>
          <w:rFonts w:ascii="Arial Nova Cond" w:hAnsi="Arial Nova Cond"/>
        </w:rPr>
        <w:t xml:space="preserve"> in keratinocytes</w:t>
      </w:r>
      <w:r w:rsidR="005810D2">
        <w:rPr>
          <w:rFonts w:ascii="Arial Nova Cond" w:hAnsi="Arial Nova Cond"/>
        </w:rPr>
        <w:t xml:space="preserve"> by</w:t>
      </w:r>
      <w:r w:rsidR="008A6A87">
        <w:rPr>
          <w:rFonts w:ascii="Arial Nova Cond" w:hAnsi="Arial Nova Cond"/>
        </w:rPr>
        <w:t xml:space="preserve"> possibly</w:t>
      </w:r>
      <w:r w:rsidR="005810D2">
        <w:rPr>
          <w:rFonts w:ascii="Arial Nova Cond" w:hAnsi="Arial Nova Cond"/>
        </w:rPr>
        <w:t xml:space="preserve"> interacting with the two viral proteins E5 and E8</w:t>
      </w:r>
      <w:r w:rsidR="00821E69">
        <w:rPr>
          <w:rFonts w:ascii="Arial Nova Cond" w:hAnsi="Arial Nova Cond"/>
        </w:rPr>
        <w:t>, restricting HPV infection in normal individuals.</w:t>
      </w:r>
      <w:r w:rsidR="00532C90">
        <w:rPr>
          <w:rFonts w:ascii="Arial Nova Cond" w:hAnsi="Arial Nova Cond"/>
          <w:vertAlign w:val="superscript"/>
        </w:rPr>
        <w:t>3</w:t>
      </w:r>
      <w:r w:rsidR="00821E69">
        <w:rPr>
          <w:rFonts w:ascii="Arial Nova Cond" w:hAnsi="Arial Nova Cond"/>
        </w:rPr>
        <w:t xml:space="preserve"> </w:t>
      </w:r>
      <w:r w:rsidR="00821E69">
        <w:rPr>
          <w:rFonts w:ascii="Arial Nova Cond" w:hAnsi="Arial Nova Cond"/>
          <w:b/>
        </w:rPr>
        <w:t>TMC6</w:t>
      </w:r>
      <w:r w:rsidR="00821E69">
        <w:rPr>
          <w:rFonts w:ascii="Arial Nova Cond" w:hAnsi="Arial Nova Cond"/>
        </w:rPr>
        <w:t xml:space="preserve"> and TMC8 most likely act to stabilize CIB1, which helps regulate CIB1</w:t>
      </w:r>
      <w:r w:rsidR="003255F1">
        <w:rPr>
          <w:rFonts w:ascii="Arial Nova Cond" w:hAnsi="Arial Nova Cond"/>
        </w:rPr>
        <w:t xml:space="preserve"> expression levels posttransciptionally.</w:t>
      </w:r>
      <w:r w:rsidR="00532C90">
        <w:rPr>
          <w:rFonts w:ascii="Arial Nova Cond" w:hAnsi="Arial Nova Cond"/>
          <w:vertAlign w:val="superscript"/>
        </w:rPr>
        <w:t>3</w:t>
      </w:r>
      <w:r w:rsidR="006C0AAD">
        <w:rPr>
          <w:rFonts w:ascii="Arial Nova Cond" w:hAnsi="Arial Nova Cond"/>
        </w:rPr>
        <w:t xml:space="preserve"> </w:t>
      </w:r>
      <w:r w:rsidR="003255F1">
        <w:rPr>
          <w:rFonts w:ascii="Arial Nova Cond" w:hAnsi="Arial Nova Cond"/>
          <w:i/>
        </w:rPr>
        <w:t>It is unknown how this complex interacts specifically with β-HPVs to bypass infectio</w:t>
      </w:r>
      <w:r w:rsidR="008A6A87">
        <w:rPr>
          <w:rFonts w:ascii="Arial Nova Cond" w:hAnsi="Arial Nova Cond"/>
          <w:i/>
        </w:rPr>
        <w:t>n and to what extent TMC6 plays a role in this</w:t>
      </w:r>
      <w:r w:rsidR="003255F1">
        <w:rPr>
          <w:rFonts w:ascii="Arial Nova Cond" w:hAnsi="Arial Nova Cond"/>
          <w:i/>
        </w:rPr>
        <w:t xml:space="preserve">. </w:t>
      </w:r>
      <w:r w:rsidR="003255F1">
        <w:rPr>
          <w:rFonts w:ascii="Arial Nova Cond" w:hAnsi="Arial Nova Cond"/>
        </w:rPr>
        <w:t xml:space="preserve">This pathway, isolated or in combination </w:t>
      </w:r>
      <w:r w:rsidR="008A6A87">
        <w:rPr>
          <w:rFonts w:ascii="Arial Nova Cond" w:hAnsi="Arial Nova Cond"/>
        </w:rPr>
        <w:t>with other possible TMC6 and TMC8 functions, explains typical EV.</w:t>
      </w:r>
    </w:p>
    <w:p w14:paraId="5344FC2F" w14:textId="2906CCB3" w:rsidR="00C17695" w:rsidRDefault="00C17695">
      <w:pPr>
        <w:rPr>
          <w:rFonts w:ascii="Arial Nova Cond" w:hAnsi="Arial Nova Cond"/>
        </w:rPr>
      </w:pPr>
      <w:r>
        <w:rPr>
          <w:rFonts w:ascii="Arial Nova Cond" w:hAnsi="Arial Nova Cond"/>
        </w:rPr>
        <w:t xml:space="preserve">The </w:t>
      </w:r>
      <w:r>
        <w:rPr>
          <w:rFonts w:ascii="Arial Nova Cond" w:hAnsi="Arial Nova Cond"/>
          <w:b/>
        </w:rPr>
        <w:t>long-term goal</w:t>
      </w:r>
      <w:r>
        <w:rPr>
          <w:rFonts w:ascii="Arial Nova Cond" w:hAnsi="Arial Nova Cond"/>
        </w:rPr>
        <w:t xml:space="preserve"> of this project is </w:t>
      </w:r>
      <w:r w:rsidR="006C0AAD">
        <w:rPr>
          <w:rFonts w:ascii="Arial Nova Cond" w:hAnsi="Arial Nova Cond"/>
        </w:rPr>
        <w:t>to</w:t>
      </w:r>
      <w:r w:rsidR="00D93DBC">
        <w:rPr>
          <w:rFonts w:ascii="Arial Nova Cond" w:hAnsi="Arial Nova Cond"/>
        </w:rPr>
        <w:t xml:space="preserve"> </w:t>
      </w:r>
      <w:r w:rsidR="008A6A87">
        <w:rPr>
          <w:rFonts w:ascii="Arial Nova Cond" w:hAnsi="Arial Nova Cond"/>
        </w:rPr>
        <w:t xml:space="preserve">fully </w:t>
      </w:r>
      <w:r w:rsidR="00D93DBC">
        <w:rPr>
          <w:rFonts w:ascii="Arial Nova Cond" w:hAnsi="Arial Nova Cond"/>
        </w:rPr>
        <w:t>understand</w:t>
      </w:r>
      <w:r w:rsidR="008A6A87">
        <w:rPr>
          <w:rFonts w:ascii="Arial Nova Cond" w:hAnsi="Arial Nova Cond"/>
        </w:rPr>
        <w:t xml:space="preserve"> the role and to what extent TMC6 plays in the CIB1-TMC6-TMC8 complex,</w:t>
      </w:r>
      <w:r w:rsidR="00D93DBC">
        <w:rPr>
          <w:rFonts w:ascii="Arial Nova Cond" w:hAnsi="Arial Nova Cond"/>
        </w:rPr>
        <w:t xml:space="preserve"> </w:t>
      </w:r>
      <w:r w:rsidR="008A6A87">
        <w:rPr>
          <w:rFonts w:ascii="Arial Nova Cond" w:hAnsi="Arial Nova Cond"/>
        </w:rPr>
        <w:t xml:space="preserve">and how this leads to cell-mediated immunity to </w:t>
      </w:r>
      <w:r w:rsidR="00D635FF">
        <w:rPr>
          <w:rFonts w:ascii="Arial Nova Cond" w:hAnsi="Arial Nova Cond"/>
        </w:rPr>
        <w:t>β-HPVs</w:t>
      </w:r>
      <w:r w:rsidR="00D93DBC">
        <w:rPr>
          <w:rFonts w:ascii="Arial Nova Cond" w:hAnsi="Arial Nova Cond"/>
        </w:rPr>
        <w:t>.</w:t>
      </w:r>
      <w:r w:rsidR="00D635FF">
        <w:rPr>
          <w:rFonts w:ascii="Arial Nova Cond" w:hAnsi="Arial Nova Cond"/>
        </w:rPr>
        <w:t xml:space="preserve"> This understanding could possibly lead to a novel therapeutic treatment option.</w:t>
      </w:r>
      <w:r w:rsidR="00D93DBC">
        <w:rPr>
          <w:rFonts w:ascii="Arial Nova Cond" w:hAnsi="Arial Nova Cond"/>
        </w:rPr>
        <w:t xml:space="preserve"> The </w:t>
      </w:r>
      <w:r w:rsidR="00D93DBC">
        <w:rPr>
          <w:rFonts w:ascii="Arial Nova Cond" w:hAnsi="Arial Nova Cond"/>
          <w:b/>
        </w:rPr>
        <w:t xml:space="preserve">primary goal </w:t>
      </w:r>
      <w:r w:rsidR="00D93DBC">
        <w:rPr>
          <w:rFonts w:ascii="Arial Nova Cond" w:hAnsi="Arial Nova Cond"/>
        </w:rPr>
        <w:t xml:space="preserve">of this project is to understand the role TMC6 plays in </w:t>
      </w:r>
      <w:r w:rsidR="00D635FF">
        <w:rPr>
          <w:rFonts w:ascii="Arial Nova Cond" w:hAnsi="Arial Nova Cond"/>
        </w:rPr>
        <w:t>stabilizing the complex, and whether or not TMC6 interacts directly with β-HPVs</w:t>
      </w:r>
      <w:r w:rsidR="00D93DBC">
        <w:rPr>
          <w:rFonts w:ascii="Arial Nova Cond" w:hAnsi="Arial Nova Cond"/>
        </w:rPr>
        <w:t>. M</w:t>
      </w:r>
      <w:r w:rsidR="0022043B">
        <w:rPr>
          <w:rFonts w:ascii="Arial Nova Cond" w:hAnsi="Arial Nova Cond"/>
        </w:rPr>
        <w:t>us musc</w:t>
      </w:r>
      <w:r w:rsidR="007B3C2E">
        <w:rPr>
          <w:rFonts w:ascii="Arial Nova Cond" w:hAnsi="Arial Nova Cond"/>
        </w:rPr>
        <w:t>ulu</w:t>
      </w:r>
      <w:r w:rsidR="0022043B">
        <w:rPr>
          <w:rFonts w:ascii="Arial Nova Cond" w:hAnsi="Arial Nova Cond"/>
        </w:rPr>
        <w:t>s</w:t>
      </w:r>
      <w:r w:rsidR="00D93DBC">
        <w:rPr>
          <w:rFonts w:ascii="Arial Nova Cond" w:hAnsi="Arial Nova Cond"/>
        </w:rPr>
        <w:t xml:space="preserve"> will used as a</w:t>
      </w:r>
      <w:r w:rsidR="004C6C4B">
        <w:rPr>
          <w:rFonts w:ascii="Arial Nova Cond" w:hAnsi="Arial Nova Cond"/>
        </w:rPr>
        <w:t xml:space="preserve"> </w:t>
      </w:r>
      <w:r w:rsidR="004C6C4B">
        <w:rPr>
          <w:rFonts w:ascii="Arial Nova Cond" w:hAnsi="Arial Nova Cond"/>
          <w:b/>
        </w:rPr>
        <w:t>model</w:t>
      </w:r>
      <w:r w:rsidR="007B3C2E">
        <w:rPr>
          <w:rFonts w:ascii="Arial Nova Cond" w:hAnsi="Arial Nova Cond"/>
          <w:b/>
        </w:rPr>
        <w:t xml:space="preserve"> </w:t>
      </w:r>
      <w:r w:rsidR="007B3C2E">
        <w:rPr>
          <w:rFonts w:ascii="Arial Nova Cond" w:hAnsi="Arial Nova Cond"/>
        </w:rPr>
        <w:t xml:space="preserve">because it </w:t>
      </w:r>
      <w:r w:rsidR="00507443">
        <w:rPr>
          <w:rFonts w:ascii="Arial Nova Cond" w:hAnsi="Arial Nova Cond"/>
        </w:rPr>
        <w:t xml:space="preserve">can be </w:t>
      </w:r>
      <w:r w:rsidR="007B3C2E">
        <w:rPr>
          <w:rFonts w:ascii="Arial Nova Cond" w:hAnsi="Arial Nova Cond"/>
        </w:rPr>
        <w:t>used to model skin carcinomas</w:t>
      </w:r>
      <w:r w:rsidR="00507443">
        <w:rPr>
          <w:rFonts w:ascii="Arial Nova Cond" w:hAnsi="Arial Nova Cond"/>
        </w:rPr>
        <w:t xml:space="preserve"> and has the components for a CIB1-TMC6-TMC8 complex</w:t>
      </w:r>
      <w:r w:rsidR="00507443">
        <w:rPr>
          <w:rFonts w:ascii="Arial Nova Cond" w:hAnsi="Arial Nova Cond"/>
          <w:vertAlign w:val="superscript"/>
        </w:rPr>
        <w:t>4</w:t>
      </w:r>
      <w:r w:rsidR="00194EA8">
        <w:rPr>
          <w:rFonts w:ascii="Arial Nova Cond" w:hAnsi="Arial Nova Cond"/>
        </w:rPr>
        <w:t>.</w:t>
      </w:r>
      <w:r w:rsidR="00FB4BE5">
        <w:rPr>
          <w:rFonts w:ascii="Arial Nova Cond" w:hAnsi="Arial Nova Cond"/>
          <w:vertAlign w:val="superscript"/>
        </w:rPr>
        <w:t xml:space="preserve"> </w:t>
      </w:r>
      <w:r w:rsidR="00FB4BE5">
        <w:rPr>
          <w:rFonts w:ascii="Arial Nova Cond" w:hAnsi="Arial Nova Cond"/>
        </w:rPr>
        <w:t xml:space="preserve">My hypothesis is that </w:t>
      </w:r>
      <w:r w:rsidR="00194EA8">
        <w:rPr>
          <w:rFonts w:ascii="Arial Nova Cond" w:hAnsi="Arial Nova Cond"/>
        </w:rPr>
        <w:t xml:space="preserve">mutations in </w:t>
      </w:r>
      <w:r w:rsidR="007B3C2E">
        <w:rPr>
          <w:rFonts w:ascii="Arial Nova Cond" w:hAnsi="Arial Nova Cond"/>
        </w:rPr>
        <w:t>specific regions</w:t>
      </w:r>
      <w:r w:rsidR="00FC05AD">
        <w:rPr>
          <w:rFonts w:ascii="Arial Nova Cond" w:hAnsi="Arial Nova Cond"/>
        </w:rPr>
        <w:t xml:space="preserve"> or motifs</w:t>
      </w:r>
      <w:r w:rsidR="00194EA8">
        <w:rPr>
          <w:rFonts w:ascii="Arial Nova Cond" w:hAnsi="Arial Nova Cond"/>
        </w:rPr>
        <w:t xml:space="preserve"> of TMC6 decrease the stabilization of the CIB1-TMC6-TMC8 by not properly interacting with CIB1 domains.</w:t>
      </w:r>
    </w:p>
    <w:p w14:paraId="0BF740DC" w14:textId="277FF9DC" w:rsidR="00194EA8" w:rsidRDefault="00194EA8">
      <w:pPr>
        <w:rPr>
          <w:rFonts w:ascii="Arial Nova Cond" w:hAnsi="Arial Nova Cond"/>
        </w:rPr>
      </w:pPr>
    </w:p>
    <w:p w14:paraId="73A140C4" w14:textId="73F36139" w:rsidR="00194EA8" w:rsidRDefault="00194EA8">
      <w:pPr>
        <w:rPr>
          <w:rFonts w:ascii="Arial Nova Cond" w:hAnsi="Arial Nova Cond"/>
          <w:b/>
        </w:rPr>
      </w:pPr>
      <w:r>
        <w:rPr>
          <w:rFonts w:ascii="Arial Nova Cond" w:hAnsi="Arial Nova Cond"/>
          <w:b/>
        </w:rPr>
        <w:t xml:space="preserve">AIM 1: Determine if TMC6 interacts with CIB1 via </w:t>
      </w:r>
      <w:r w:rsidR="00FC05AD">
        <w:rPr>
          <w:rFonts w:ascii="Arial Nova Cond" w:hAnsi="Arial Nova Cond"/>
          <w:b/>
        </w:rPr>
        <w:t>specific regions</w:t>
      </w:r>
    </w:p>
    <w:p w14:paraId="75FAF759" w14:textId="760E5141" w:rsidR="00FC05AD" w:rsidRPr="00532C90" w:rsidRDefault="007B3C2E">
      <w:pPr>
        <w:rPr>
          <w:rFonts w:ascii="Arial Nova Cond" w:hAnsi="Arial Nova Cond"/>
          <w:color w:val="2A2A2A"/>
          <w:shd w:val="clear" w:color="auto" w:fill="FFFFFF"/>
        </w:rPr>
      </w:pPr>
      <w:r>
        <w:rPr>
          <w:rFonts w:ascii="Arial Nova Cond" w:hAnsi="Arial Nova Cond"/>
          <w:b/>
        </w:rPr>
        <w:t xml:space="preserve">Approach: </w:t>
      </w:r>
      <w:r w:rsidRPr="007B3C2E">
        <w:rPr>
          <w:rFonts w:ascii="Arial Nova Cond" w:hAnsi="Arial Nova Cond"/>
        </w:rPr>
        <w:t>I</w:t>
      </w:r>
      <w:r>
        <w:rPr>
          <w:rFonts w:ascii="Arial Nova Cond" w:hAnsi="Arial Nova Cond"/>
        </w:rPr>
        <w:t xml:space="preserve"> </w:t>
      </w:r>
      <w:r w:rsidRPr="007B3C2E">
        <w:rPr>
          <w:rFonts w:ascii="Arial Nova Cond" w:hAnsi="Arial Nova Cond"/>
          <w:color w:val="2A2A2A"/>
          <w:shd w:val="clear" w:color="auto" w:fill="FFFFFF"/>
        </w:rPr>
        <w:t xml:space="preserve">will first </w:t>
      </w:r>
      <w:r w:rsidR="00FC05AD">
        <w:rPr>
          <w:rFonts w:ascii="Arial Nova Cond" w:hAnsi="Arial Nova Cond"/>
          <w:color w:val="2A2A2A"/>
          <w:shd w:val="clear" w:color="auto" w:fill="FFFFFF"/>
        </w:rPr>
        <w:t xml:space="preserve">NCBI </w:t>
      </w:r>
      <w:r w:rsidRPr="007B3C2E">
        <w:rPr>
          <w:rFonts w:ascii="Arial Nova Cond" w:hAnsi="Arial Nova Cond"/>
          <w:color w:val="2A2A2A"/>
          <w:shd w:val="clear" w:color="auto" w:fill="FFFFFF"/>
        </w:rPr>
        <w:t>BLAST to identify</w:t>
      </w:r>
      <w:r>
        <w:rPr>
          <w:rFonts w:ascii="Arial Nova Cond" w:hAnsi="Arial Nova Cond"/>
          <w:color w:val="2A2A2A"/>
          <w:shd w:val="clear" w:color="auto" w:fill="FFFFFF"/>
        </w:rPr>
        <w:t xml:space="preserve"> mouse</w:t>
      </w:r>
      <w:r w:rsidRPr="007B3C2E">
        <w:rPr>
          <w:rFonts w:ascii="Arial Nova Cond" w:hAnsi="Arial Nova Cond"/>
          <w:color w:val="2A2A2A"/>
          <w:shd w:val="clear" w:color="auto" w:fill="FFFFFF"/>
        </w:rPr>
        <w:t xml:space="preserve"> homologs of T</w:t>
      </w:r>
      <w:r>
        <w:rPr>
          <w:rFonts w:ascii="Arial Nova Cond" w:hAnsi="Arial Nova Cond"/>
          <w:color w:val="2A2A2A"/>
          <w:shd w:val="clear" w:color="auto" w:fill="FFFFFF"/>
        </w:rPr>
        <w:t xml:space="preserve">MC6, and then </w:t>
      </w:r>
      <w:proofErr w:type="spellStart"/>
      <w:r w:rsidRPr="007B3C2E">
        <w:rPr>
          <w:rFonts w:ascii="Arial Nova Cond" w:hAnsi="Arial Nova Cond"/>
          <w:color w:val="2A2A2A"/>
          <w:shd w:val="clear" w:color="auto" w:fill="FFFFFF"/>
        </w:rPr>
        <w:t>Clustal</w:t>
      </w:r>
      <w:proofErr w:type="spellEnd"/>
      <w:r w:rsidRPr="007B3C2E">
        <w:rPr>
          <w:rFonts w:ascii="Arial Nova Cond" w:hAnsi="Arial Nova Cond"/>
          <w:color w:val="2A2A2A"/>
          <w:shd w:val="clear" w:color="auto" w:fill="FFFFFF"/>
        </w:rPr>
        <w:t xml:space="preserve"> Omega will be used to align</w:t>
      </w:r>
      <w:r>
        <w:rPr>
          <w:rFonts w:ascii="Arial Nova Cond" w:hAnsi="Arial Nova Cond"/>
          <w:color w:val="2A2A2A"/>
          <w:shd w:val="clear" w:color="auto" w:fill="FFFFFF"/>
        </w:rPr>
        <w:t xml:space="preserve"> </w:t>
      </w:r>
      <w:r w:rsidRPr="007B3C2E">
        <w:rPr>
          <w:rFonts w:ascii="Arial Nova Cond" w:hAnsi="Arial Nova Cond"/>
          <w:color w:val="2A2A2A"/>
          <w:shd w:val="clear" w:color="auto" w:fill="FFFFFF"/>
        </w:rPr>
        <w:t>homolog protein sequences in order to identify well-conserved amino acid regions</w:t>
      </w:r>
      <w:r w:rsidR="00FC05AD">
        <w:rPr>
          <w:rFonts w:ascii="Arial Nova Cond" w:hAnsi="Arial Nova Cond"/>
          <w:color w:val="2A2A2A"/>
          <w:shd w:val="clear" w:color="auto" w:fill="FFFFFF"/>
        </w:rPr>
        <w:t xml:space="preserve"> and motifs</w:t>
      </w:r>
      <w:r w:rsidRPr="007B3C2E">
        <w:rPr>
          <w:rFonts w:ascii="Arial Nova Cond" w:hAnsi="Arial Nova Cond"/>
          <w:color w:val="2A2A2A"/>
          <w:shd w:val="clear" w:color="auto" w:fill="FFFFFF"/>
        </w:rPr>
        <w:t xml:space="preserve"> on the T</w:t>
      </w:r>
      <w:r>
        <w:rPr>
          <w:rFonts w:ascii="Arial Nova Cond" w:hAnsi="Arial Nova Cond"/>
          <w:color w:val="2A2A2A"/>
          <w:shd w:val="clear" w:color="auto" w:fill="FFFFFF"/>
        </w:rPr>
        <w:t>MC6</w:t>
      </w:r>
      <w:r w:rsidRPr="007B3C2E">
        <w:rPr>
          <w:rFonts w:ascii="Arial Nova Cond" w:hAnsi="Arial Nova Cond"/>
          <w:color w:val="2A2A2A"/>
          <w:shd w:val="clear" w:color="auto" w:fill="FFFFFF"/>
        </w:rPr>
        <w:t xml:space="preserve"> gene. </w:t>
      </w:r>
      <w:r>
        <w:rPr>
          <w:rFonts w:ascii="Arial Nova Cond" w:hAnsi="Arial Nova Cond"/>
          <w:color w:val="2A2A2A"/>
          <w:shd w:val="clear" w:color="auto" w:fill="FFFFFF"/>
        </w:rPr>
        <w:t xml:space="preserve">I will cross-reference these regions </w:t>
      </w:r>
      <w:r w:rsidR="00FC05AD">
        <w:rPr>
          <w:rFonts w:ascii="Arial Nova Cond" w:hAnsi="Arial Nova Cond"/>
          <w:color w:val="2A2A2A"/>
          <w:shd w:val="clear" w:color="auto" w:fill="FFFFFF"/>
        </w:rPr>
        <w:t xml:space="preserve">and motifs </w:t>
      </w:r>
      <w:r>
        <w:rPr>
          <w:rFonts w:ascii="Arial Nova Cond" w:hAnsi="Arial Nova Cond"/>
          <w:color w:val="2A2A2A"/>
          <w:shd w:val="clear" w:color="auto" w:fill="FFFFFF"/>
        </w:rPr>
        <w:t xml:space="preserve">with known EV causing mutations. </w:t>
      </w:r>
      <w:r w:rsidRPr="007B3C2E">
        <w:rPr>
          <w:rFonts w:ascii="Arial Nova Cond" w:hAnsi="Arial Nova Cond"/>
          <w:color w:val="2A2A2A"/>
          <w:shd w:val="clear" w:color="auto" w:fill="FFFFFF"/>
        </w:rPr>
        <w:t>Using CRISPR Cas9, I will mutate the</w:t>
      </w:r>
      <w:r w:rsidR="00FC05AD">
        <w:rPr>
          <w:rFonts w:ascii="Arial Nova Cond" w:hAnsi="Arial Nova Cond"/>
          <w:color w:val="2A2A2A"/>
          <w:shd w:val="clear" w:color="auto" w:fill="FFFFFF"/>
        </w:rPr>
        <w:t>se</w:t>
      </w:r>
      <w:r>
        <w:rPr>
          <w:rFonts w:ascii="Arial Nova Cond" w:hAnsi="Arial Nova Cond"/>
          <w:color w:val="2A2A2A"/>
          <w:shd w:val="clear" w:color="auto" w:fill="FFFFFF"/>
        </w:rPr>
        <w:t xml:space="preserve"> region</w:t>
      </w:r>
      <w:r w:rsidR="00FC05AD">
        <w:rPr>
          <w:rFonts w:ascii="Arial Nova Cond" w:hAnsi="Arial Nova Cond"/>
          <w:color w:val="2A2A2A"/>
          <w:shd w:val="clear" w:color="auto" w:fill="FFFFFF"/>
        </w:rPr>
        <w:t>s in mice and will use RNA-seq to determine TMC6</w:t>
      </w:r>
      <w:r w:rsidR="00532C90">
        <w:rPr>
          <w:rFonts w:ascii="Arial Nova Cond" w:hAnsi="Arial Nova Cond"/>
          <w:color w:val="2A2A2A"/>
          <w:shd w:val="clear" w:color="auto" w:fill="FFFFFF"/>
        </w:rPr>
        <w:t xml:space="preserve"> and</w:t>
      </w:r>
      <w:r w:rsidR="00FC05AD">
        <w:rPr>
          <w:rFonts w:ascii="Arial Nova Cond" w:hAnsi="Arial Nova Cond"/>
          <w:color w:val="2A2A2A"/>
          <w:shd w:val="clear" w:color="auto" w:fill="FFFFFF"/>
        </w:rPr>
        <w:t xml:space="preserve"> CIB1</w:t>
      </w:r>
      <w:r w:rsidR="00532C90">
        <w:rPr>
          <w:rFonts w:ascii="Arial Nova Cond" w:hAnsi="Arial Nova Cond"/>
          <w:color w:val="2A2A2A"/>
          <w:shd w:val="clear" w:color="auto" w:fill="FFFFFF"/>
        </w:rPr>
        <w:t xml:space="preserve"> </w:t>
      </w:r>
      <w:r w:rsidR="00FC05AD">
        <w:rPr>
          <w:rFonts w:ascii="Arial Nova Cond" w:hAnsi="Arial Nova Cond"/>
          <w:color w:val="2A2A2A"/>
          <w:shd w:val="clear" w:color="auto" w:fill="FFFFFF"/>
        </w:rPr>
        <w:t xml:space="preserve">expression levels at the age of sexual maturity. </w:t>
      </w:r>
      <w:r w:rsidR="00532C90">
        <w:rPr>
          <w:rFonts w:ascii="Arial Nova Cond" w:hAnsi="Arial Nova Cond"/>
          <w:color w:val="2A2A2A"/>
          <w:shd w:val="clear" w:color="auto" w:fill="FFFFFF"/>
        </w:rPr>
        <w:t xml:space="preserve">SMART will also be used to determine if TMC6 has known protein interactions with CIB1, or an intermediate to CIB1. </w:t>
      </w:r>
      <w:r w:rsidRPr="007B3C2E">
        <w:rPr>
          <w:rStyle w:val="Strong"/>
          <w:rFonts w:ascii="Arial Nova Cond" w:hAnsi="Arial Nova Cond"/>
          <w:color w:val="2A2A2A"/>
          <w:shd w:val="clear" w:color="auto" w:fill="FFFFFF"/>
        </w:rPr>
        <w:t>Hypothesis:</w:t>
      </w:r>
      <w:r w:rsidRPr="007B3C2E">
        <w:rPr>
          <w:rFonts w:ascii="Arial Nova Cond" w:hAnsi="Arial Nova Cond"/>
          <w:color w:val="2A2A2A"/>
          <w:shd w:val="clear" w:color="auto" w:fill="FFFFFF"/>
        </w:rPr>
        <w:t xml:space="preserve"> I hypothesize that the mutant mice will result in </w:t>
      </w:r>
      <w:r w:rsidR="00FC05AD">
        <w:rPr>
          <w:rFonts w:ascii="Arial Nova Cond" w:hAnsi="Arial Nova Cond"/>
          <w:color w:val="2A2A2A"/>
          <w:shd w:val="clear" w:color="auto" w:fill="FFFFFF"/>
        </w:rPr>
        <w:t>a decrease</w:t>
      </w:r>
      <w:r w:rsidR="00532C90">
        <w:rPr>
          <w:rFonts w:ascii="Arial Nova Cond" w:hAnsi="Arial Nova Cond"/>
          <w:color w:val="2A2A2A"/>
          <w:shd w:val="clear" w:color="auto" w:fill="FFFFFF"/>
        </w:rPr>
        <w:t xml:space="preserve"> in </w:t>
      </w:r>
      <w:r w:rsidR="00FC05AD">
        <w:rPr>
          <w:rFonts w:ascii="Arial Nova Cond" w:hAnsi="Arial Nova Cond"/>
          <w:color w:val="2A2A2A"/>
          <w:shd w:val="clear" w:color="auto" w:fill="FFFFFF"/>
        </w:rPr>
        <w:t>CIB1 expression levels, but the TMC6-mutant protein will remain similar to TMC6 expression levels in controls.</w:t>
      </w:r>
      <w:r w:rsidR="00532C90">
        <w:rPr>
          <w:rFonts w:ascii="Arial Nova Cond" w:hAnsi="Arial Nova Cond"/>
          <w:color w:val="2A2A2A"/>
          <w:shd w:val="clear" w:color="auto" w:fill="FFFFFF"/>
        </w:rPr>
        <w:t xml:space="preserve"> This is due to a decrease in CIB1 stabilization, reducing CIB1 expression posttransciptionally. </w:t>
      </w:r>
      <w:r w:rsidR="00FC05AD">
        <w:rPr>
          <w:rFonts w:ascii="Arial Nova Cond" w:hAnsi="Arial Nova Cond"/>
          <w:b/>
          <w:color w:val="2A2A2A"/>
          <w:shd w:val="clear" w:color="auto" w:fill="FFFFFF"/>
        </w:rPr>
        <w:t xml:space="preserve">Rationale: </w:t>
      </w:r>
      <w:r w:rsidR="00532C90">
        <w:rPr>
          <w:rFonts w:ascii="Arial Nova Cond" w:hAnsi="Arial Nova Cond"/>
          <w:color w:val="2A2A2A"/>
          <w:shd w:val="clear" w:color="auto" w:fill="FFFFFF"/>
        </w:rPr>
        <w:t xml:space="preserve"> By changing motifs in the TMC6 protein and measuring CIB1 levels I can see which regions are crucial for CIB1 stabilization. If TMC6 expression does change as well than that region is important for the stability of the TMC6 protein itself. These expression levels are important to understand </w:t>
      </w:r>
      <w:r w:rsidR="00507443">
        <w:rPr>
          <w:rFonts w:ascii="Arial Nova Cond" w:hAnsi="Arial Nova Cond"/>
          <w:color w:val="2A2A2A"/>
          <w:shd w:val="clear" w:color="auto" w:fill="FFFFFF"/>
        </w:rPr>
        <w:t>the overall interaction between TMC6 regions and the CIB1-TMC6-TMC8 complex.</w:t>
      </w:r>
    </w:p>
    <w:p w14:paraId="396BE7B0" w14:textId="77777777" w:rsidR="00C17695" w:rsidRDefault="00C17695">
      <w:pPr>
        <w:rPr>
          <w:rFonts w:ascii="Arial Nova Cond" w:hAnsi="Arial Nova Cond"/>
          <w:i/>
        </w:rPr>
      </w:pPr>
    </w:p>
    <w:p w14:paraId="6251E167" w14:textId="77777777" w:rsidR="00C17695" w:rsidRDefault="00C17695">
      <w:pPr>
        <w:rPr>
          <w:rFonts w:ascii="Arial Nova Cond" w:hAnsi="Arial Nova Cond"/>
          <w:i/>
        </w:rPr>
      </w:pPr>
    </w:p>
    <w:p w14:paraId="04A40EAB" w14:textId="7BA41F4E" w:rsidR="00842912" w:rsidRPr="004C6C4B" w:rsidRDefault="00B75C90">
      <w:pPr>
        <w:rPr>
          <w:rFonts w:ascii="Arial Nova Cond" w:hAnsi="Arial Nova Cond"/>
          <w:i/>
        </w:rPr>
      </w:pPr>
      <w:r>
        <w:rPr>
          <w:rFonts w:ascii="Arial Nova Cond" w:hAnsi="Arial Nova Cond"/>
          <w:i/>
        </w:rPr>
        <w:t xml:space="preserve">  </w:t>
      </w:r>
    </w:p>
    <w:p w14:paraId="1822E718" w14:textId="77777777" w:rsidR="00843D30" w:rsidRDefault="00843D30" w:rsidP="00B75C90">
      <w:pPr>
        <w:rPr>
          <w:rFonts w:ascii="Arial Nova Cond" w:hAnsi="Arial Nova Cond"/>
        </w:rPr>
      </w:pPr>
    </w:p>
    <w:p w14:paraId="2FA92BE1" w14:textId="406F76D4" w:rsidR="00B75C90" w:rsidRPr="00507443" w:rsidRDefault="00C17695" w:rsidP="00B75C90">
      <w:pPr>
        <w:rPr>
          <w:rFonts w:ascii="Arial Nova Cond" w:hAnsi="Arial Nova Cond"/>
          <w:spacing w:val="5"/>
          <w:shd w:val="clear" w:color="auto" w:fill="F8F8F8"/>
        </w:rPr>
      </w:pPr>
      <w:r w:rsidRPr="00507443">
        <w:rPr>
          <w:rFonts w:ascii="Arial Nova Cond" w:hAnsi="Arial Nova Cond"/>
        </w:rPr>
        <w:lastRenderedPageBreak/>
        <w:t xml:space="preserve">1. </w:t>
      </w:r>
      <w:proofErr w:type="spellStart"/>
      <w:r w:rsidR="004C6C4B" w:rsidRPr="00507443">
        <w:rPr>
          <w:rFonts w:ascii="Arial Nova Cond" w:hAnsi="Arial Nova Cond"/>
          <w:spacing w:val="5"/>
          <w:shd w:val="clear" w:color="auto" w:fill="F8F8F8"/>
        </w:rPr>
        <w:t>Pryzbyszewska</w:t>
      </w:r>
      <w:proofErr w:type="spellEnd"/>
      <w:r w:rsidR="004C6C4B" w:rsidRPr="00507443">
        <w:rPr>
          <w:rFonts w:ascii="Arial Nova Cond" w:hAnsi="Arial Nova Cond"/>
          <w:spacing w:val="5"/>
          <w:shd w:val="clear" w:color="auto" w:fill="F8F8F8"/>
        </w:rPr>
        <w:t>, J. (2016, December 21). Re-evaluation of epidermodysplasia verruciformis: Reconciling more than 90 years of debate.</w:t>
      </w:r>
    </w:p>
    <w:p w14:paraId="0F2E719E" w14:textId="64A53839" w:rsidR="00532C90" w:rsidRPr="00507443" w:rsidRDefault="00532C90" w:rsidP="00B75C90">
      <w:pPr>
        <w:rPr>
          <w:rFonts w:ascii="Arial Nova Cond" w:hAnsi="Arial Nova Cond"/>
        </w:rPr>
      </w:pPr>
      <w:r w:rsidRPr="00507443">
        <w:rPr>
          <w:rFonts w:ascii="Arial Nova Cond" w:hAnsi="Arial Nova Cond"/>
        </w:rPr>
        <w:t xml:space="preserve">2. </w:t>
      </w:r>
      <w:r w:rsidRPr="00507443">
        <w:rPr>
          <w:rFonts w:ascii="Arial Nova Cond" w:hAnsi="Arial Nova Cond"/>
          <w:spacing w:val="5"/>
          <w:shd w:val="clear" w:color="auto" w:fill="F8F8F8"/>
        </w:rPr>
        <w:t>Epidermodysplasia verruciformis. (n.d.). Retrieved from https://rarediseases.info.nih.gov/diseases/6357/epidermodysplasia-verruciformis</w:t>
      </w:r>
    </w:p>
    <w:p w14:paraId="124403CE" w14:textId="1E5020DA" w:rsidR="00E4593B" w:rsidRPr="00507443" w:rsidRDefault="00532C90" w:rsidP="00E4593B">
      <w:pPr>
        <w:pStyle w:val="NormalWeb"/>
        <w:ind w:left="567" w:hanging="567"/>
        <w:rPr>
          <w:rFonts w:ascii="Arial Nova Cond" w:hAnsi="Arial Nova Cond"/>
          <w:sz w:val="22"/>
          <w:szCs w:val="22"/>
        </w:rPr>
      </w:pPr>
      <w:r w:rsidRPr="00507443">
        <w:rPr>
          <w:rFonts w:ascii="Arial Nova Cond" w:hAnsi="Arial Nova Cond"/>
          <w:sz w:val="22"/>
          <w:szCs w:val="22"/>
        </w:rPr>
        <w:t>3</w:t>
      </w:r>
      <w:r w:rsidR="00E4593B" w:rsidRPr="00507443">
        <w:rPr>
          <w:rFonts w:ascii="Arial Nova Cond" w:hAnsi="Arial Nova Cond"/>
          <w:sz w:val="22"/>
          <w:szCs w:val="22"/>
        </w:rPr>
        <w:t xml:space="preserve">. </w:t>
      </w:r>
      <w:r w:rsidR="00E4593B" w:rsidRPr="00507443">
        <w:rPr>
          <w:rFonts w:ascii="Arial Nova Cond" w:hAnsi="Arial Nova Cond"/>
          <w:sz w:val="22"/>
          <w:szCs w:val="22"/>
        </w:rPr>
        <w:t>Jong, Sarah Jill De, et al. “The Human CIB1–EVER1–EVER2 Complex Governs Keratinocyte-Intrinsic</w:t>
      </w:r>
      <w:r w:rsidR="00E4593B" w:rsidRPr="00507443">
        <w:rPr>
          <w:rFonts w:ascii="Arial Nova Cond" w:hAnsi="Arial Nova Cond"/>
          <w:sz w:val="22"/>
          <w:szCs w:val="22"/>
        </w:rPr>
        <w:t xml:space="preserve"> </w:t>
      </w:r>
      <w:r w:rsidR="00E4593B" w:rsidRPr="00507443">
        <w:rPr>
          <w:rFonts w:ascii="Arial Nova Cond" w:hAnsi="Arial Nova Cond"/>
          <w:sz w:val="22"/>
          <w:szCs w:val="22"/>
        </w:rPr>
        <w:t xml:space="preserve">Immunity to β-Papillomaviruses.” </w:t>
      </w:r>
      <w:r w:rsidR="00E4593B" w:rsidRPr="00507443">
        <w:rPr>
          <w:rFonts w:ascii="Arial Nova Cond" w:hAnsi="Arial Nova Cond"/>
          <w:i/>
          <w:iCs/>
          <w:sz w:val="22"/>
          <w:szCs w:val="22"/>
        </w:rPr>
        <w:t>The Journal of Experimental Medicine</w:t>
      </w:r>
      <w:r w:rsidR="00E4593B" w:rsidRPr="00507443">
        <w:rPr>
          <w:rFonts w:ascii="Arial Nova Cond" w:hAnsi="Arial Nova Cond"/>
          <w:sz w:val="22"/>
          <w:szCs w:val="22"/>
        </w:rPr>
        <w:t>, vol. 215, no. 9, 2018, pp. 2289–2310., doi:10.1084/jem.20170308.</w:t>
      </w:r>
    </w:p>
    <w:p w14:paraId="030916F4" w14:textId="4A2A7757" w:rsidR="00507443" w:rsidRPr="00507443" w:rsidRDefault="00507443" w:rsidP="00E4593B">
      <w:pPr>
        <w:pStyle w:val="NormalWeb"/>
        <w:ind w:left="567" w:hanging="567"/>
        <w:rPr>
          <w:rFonts w:ascii="Arial Nova Cond" w:hAnsi="Arial Nova Cond"/>
          <w:sz w:val="22"/>
          <w:szCs w:val="22"/>
        </w:rPr>
      </w:pPr>
      <w:r w:rsidRPr="00507443">
        <w:rPr>
          <w:rFonts w:ascii="Arial Nova Cond" w:hAnsi="Arial Nova Cond"/>
          <w:color w:val="333333"/>
          <w:spacing w:val="4"/>
          <w:sz w:val="22"/>
          <w:szCs w:val="22"/>
          <w:shd w:val="clear" w:color="auto" w:fill="FCFCFC"/>
        </w:rPr>
        <w:t xml:space="preserve">4. </w:t>
      </w:r>
      <w:proofErr w:type="spellStart"/>
      <w:r w:rsidRPr="00507443">
        <w:rPr>
          <w:rFonts w:ascii="Arial Nova Cond" w:hAnsi="Arial Nova Cond"/>
          <w:color w:val="333333"/>
          <w:spacing w:val="4"/>
          <w:sz w:val="22"/>
          <w:szCs w:val="22"/>
          <w:shd w:val="clear" w:color="auto" w:fill="FCFCFC"/>
        </w:rPr>
        <w:t>Amberg</w:t>
      </w:r>
      <w:proofErr w:type="spellEnd"/>
      <w:r w:rsidRPr="00507443">
        <w:rPr>
          <w:rFonts w:ascii="Arial Nova Cond" w:hAnsi="Arial Nova Cond"/>
          <w:color w:val="333333"/>
          <w:spacing w:val="4"/>
          <w:sz w:val="22"/>
          <w:szCs w:val="22"/>
          <w:shd w:val="clear" w:color="auto" w:fill="FCFCFC"/>
        </w:rPr>
        <w:t xml:space="preserve"> N., </w:t>
      </w:r>
      <w:proofErr w:type="spellStart"/>
      <w:r w:rsidRPr="00507443">
        <w:rPr>
          <w:rFonts w:ascii="Arial Nova Cond" w:hAnsi="Arial Nova Cond"/>
          <w:color w:val="333333"/>
          <w:spacing w:val="4"/>
          <w:sz w:val="22"/>
          <w:szCs w:val="22"/>
          <w:shd w:val="clear" w:color="auto" w:fill="FCFCFC"/>
        </w:rPr>
        <w:t>Holcmann</w:t>
      </w:r>
      <w:proofErr w:type="spellEnd"/>
      <w:r w:rsidRPr="00507443">
        <w:rPr>
          <w:rFonts w:ascii="Arial Nova Cond" w:hAnsi="Arial Nova Cond"/>
          <w:color w:val="333333"/>
          <w:spacing w:val="4"/>
          <w:sz w:val="22"/>
          <w:szCs w:val="22"/>
          <w:shd w:val="clear" w:color="auto" w:fill="FCFCFC"/>
        </w:rPr>
        <w:t xml:space="preserve"> M., </w:t>
      </w:r>
      <w:proofErr w:type="spellStart"/>
      <w:r w:rsidRPr="00507443">
        <w:rPr>
          <w:rFonts w:ascii="Arial Nova Cond" w:hAnsi="Arial Nova Cond"/>
          <w:color w:val="333333"/>
          <w:spacing w:val="4"/>
          <w:sz w:val="22"/>
          <w:szCs w:val="22"/>
          <w:shd w:val="clear" w:color="auto" w:fill="FCFCFC"/>
        </w:rPr>
        <w:t>Glitzner</w:t>
      </w:r>
      <w:proofErr w:type="spellEnd"/>
      <w:r w:rsidRPr="00507443">
        <w:rPr>
          <w:rFonts w:ascii="Arial Nova Cond" w:hAnsi="Arial Nova Cond"/>
          <w:color w:val="333333"/>
          <w:spacing w:val="4"/>
          <w:sz w:val="22"/>
          <w:szCs w:val="22"/>
          <w:shd w:val="clear" w:color="auto" w:fill="FCFCFC"/>
        </w:rPr>
        <w:t xml:space="preserve"> E., </w:t>
      </w:r>
      <w:proofErr w:type="spellStart"/>
      <w:r w:rsidRPr="00507443">
        <w:rPr>
          <w:rFonts w:ascii="Arial Nova Cond" w:hAnsi="Arial Nova Cond"/>
          <w:color w:val="333333"/>
          <w:spacing w:val="4"/>
          <w:sz w:val="22"/>
          <w:szCs w:val="22"/>
          <w:shd w:val="clear" w:color="auto" w:fill="FCFCFC"/>
        </w:rPr>
        <w:t>Novoszel</w:t>
      </w:r>
      <w:proofErr w:type="spellEnd"/>
      <w:r w:rsidRPr="00507443">
        <w:rPr>
          <w:rFonts w:ascii="Arial Nova Cond" w:hAnsi="Arial Nova Cond"/>
          <w:color w:val="333333"/>
          <w:spacing w:val="4"/>
          <w:sz w:val="22"/>
          <w:szCs w:val="22"/>
          <w:shd w:val="clear" w:color="auto" w:fill="FCFCFC"/>
        </w:rPr>
        <w:t xml:space="preserve"> P., </w:t>
      </w:r>
      <w:proofErr w:type="spellStart"/>
      <w:r w:rsidRPr="00507443">
        <w:rPr>
          <w:rFonts w:ascii="Arial Nova Cond" w:hAnsi="Arial Nova Cond"/>
          <w:color w:val="333333"/>
          <w:spacing w:val="4"/>
          <w:sz w:val="22"/>
          <w:szCs w:val="22"/>
          <w:shd w:val="clear" w:color="auto" w:fill="FCFCFC"/>
        </w:rPr>
        <w:t>Stulnig</w:t>
      </w:r>
      <w:proofErr w:type="spellEnd"/>
      <w:r w:rsidRPr="00507443">
        <w:rPr>
          <w:rFonts w:ascii="Arial Nova Cond" w:hAnsi="Arial Nova Cond"/>
          <w:color w:val="333333"/>
          <w:spacing w:val="4"/>
          <w:sz w:val="22"/>
          <w:szCs w:val="22"/>
          <w:shd w:val="clear" w:color="auto" w:fill="FCFCFC"/>
        </w:rPr>
        <w:t xml:space="preserve"> G., </w:t>
      </w:r>
      <w:proofErr w:type="spellStart"/>
      <w:r w:rsidRPr="00507443">
        <w:rPr>
          <w:rFonts w:ascii="Arial Nova Cond" w:hAnsi="Arial Nova Cond"/>
          <w:color w:val="333333"/>
          <w:spacing w:val="4"/>
          <w:sz w:val="22"/>
          <w:szCs w:val="22"/>
          <w:shd w:val="clear" w:color="auto" w:fill="FCFCFC"/>
        </w:rPr>
        <w:t>Sibilia</w:t>
      </w:r>
      <w:proofErr w:type="spellEnd"/>
      <w:r w:rsidRPr="00507443">
        <w:rPr>
          <w:rFonts w:ascii="Arial Nova Cond" w:hAnsi="Arial Nova Cond"/>
          <w:color w:val="333333"/>
          <w:spacing w:val="4"/>
          <w:sz w:val="22"/>
          <w:szCs w:val="22"/>
          <w:shd w:val="clear" w:color="auto" w:fill="FCFCFC"/>
        </w:rPr>
        <w:t xml:space="preserve"> M. (2015) Mouse Models of Nonmelanoma Skin Cancer. In: </w:t>
      </w:r>
      <w:proofErr w:type="spellStart"/>
      <w:r w:rsidRPr="00507443">
        <w:rPr>
          <w:rFonts w:ascii="Arial Nova Cond" w:hAnsi="Arial Nova Cond"/>
          <w:color w:val="333333"/>
          <w:spacing w:val="4"/>
          <w:sz w:val="22"/>
          <w:szCs w:val="22"/>
          <w:shd w:val="clear" w:color="auto" w:fill="FCFCFC"/>
        </w:rPr>
        <w:t>Eferl</w:t>
      </w:r>
      <w:proofErr w:type="spellEnd"/>
      <w:r w:rsidRPr="00507443">
        <w:rPr>
          <w:rFonts w:ascii="Arial Nova Cond" w:hAnsi="Arial Nova Cond"/>
          <w:color w:val="333333"/>
          <w:spacing w:val="4"/>
          <w:sz w:val="22"/>
          <w:szCs w:val="22"/>
          <w:shd w:val="clear" w:color="auto" w:fill="FCFCFC"/>
        </w:rPr>
        <w:t xml:space="preserve"> R., Casanova E. (eds) Mouse Models of Cancer. Methods in Molecular Biology, vol 1267. Humana Press, New York, NY</w:t>
      </w:r>
    </w:p>
    <w:p w14:paraId="5A82B4E5" w14:textId="79E73056" w:rsidR="00C17695" w:rsidRPr="00507443" w:rsidRDefault="00507443" w:rsidP="00E4593B">
      <w:pPr>
        <w:rPr>
          <w:rFonts w:ascii="Arial Nova Cond" w:hAnsi="Arial Nova Cond"/>
        </w:rPr>
      </w:pPr>
      <w:r w:rsidRPr="00507443">
        <w:rPr>
          <w:rFonts w:ascii="Arial Nova Cond" w:hAnsi="Arial Nova Cond"/>
        </w:rPr>
        <w:t>5</w:t>
      </w:r>
      <w:r w:rsidR="00843D30" w:rsidRPr="00507443">
        <w:rPr>
          <w:rFonts w:ascii="Arial Nova Cond" w:hAnsi="Arial Nova Cond"/>
        </w:rPr>
        <w:t>.</w:t>
      </w:r>
      <w:r w:rsidR="00C17695" w:rsidRPr="00507443">
        <w:rPr>
          <w:rFonts w:ascii="Arial Nova Cond" w:hAnsi="Arial Nova Cond"/>
        </w:rPr>
        <w:t xml:space="preserve"> </w:t>
      </w:r>
      <w:proofErr w:type="spellStart"/>
      <w:r w:rsidR="004C6C4B" w:rsidRPr="00507443">
        <w:rPr>
          <w:rFonts w:ascii="Arial Nova Cond" w:hAnsi="Arial Nova Cond"/>
          <w:spacing w:val="5"/>
          <w:shd w:val="clear" w:color="auto" w:fill="F8F8F8"/>
        </w:rPr>
        <w:t>Kalińska-Bienias</w:t>
      </w:r>
      <w:proofErr w:type="spellEnd"/>
      <w:r w:rsidR="004C6C4B" w:rsidRPr="00507443">
        <w:rPr>
          <w:rFonts w:ascii="Arial Nova Cond" w:hAnsi="Arial Nova Cond"/>
          <w:spacing w:val="5"/>
          <w:shd w:val="clear" w:color="auto" w:fill="F8F8F8"/>
        </w:rPr>
        <w:t xml:space="preserve">, A., </w:t>
      </w:r>
      <w:proofErr w:type="spellStart"/>
      <w:r w:rsidR="004C6C4B" w:rsidRPr="00507443">
        <w:rPr>
          <w:rFonts w:ascii="Arial Nova Cond" w:hAnsi="Arial Nova Cond"/>
          <w:spacing w:val="5"/>
          <w:shd w:val="clear" w:color="auto" w:fill="F8F8F8"/>
        </w:rPr>
        <w:t>Kowalewski</w:t>
      </w:r>
      <w:proofErr w:type="spellEnd"/>
      <w:r w:rsidR="004C6C4B" w:rsidRPr="00507443">
        <w:rPr>
          <w:rFonts w:ascii="Arial Nova Cond" w:hAnsi="Arial Nova Cond"/>
          <w:spacing w:val="5"/>
          <w:shd w:val="clear" w:color="auto" w:fill="F8F8F8"/>
        </w:rPr>
        <w:t>, C., &amp; Majewski, S. (2016). The EVER genes - the genetic etiology of carcinogenesis in epidermodysplasia verruciformis and a possible role in non-epidermodysplasia verruciformis patients. </w:t>
      </w:r>
      <w:proofErr w:type="spellStart"/>
      <w:r w:rsidR="004C6C4B" w:rsidRPr="00507443">
        <w:rPr>
          <w:rStyle w:val="Emphasis"/>
          <w:rFonts w:ascii="Arial Nova Cond" w:hAnsi="Arial Nova Cond"/>
          <w:spacing w:val="5"/>
          <w:shd w:val="clear" w:color="auto" w:fill="F8F8F8"/>
        </w:rPr>
        <w:t>Postepy</w:t>
      </w:r>
      <w:proofErr w:type="spellEnd"/>
      <w:r w:rsidR="004C6C4B" w:rsidRPr="00507443">
        <w:rPr>
          <w:rStyle w:val="Emphasis"/>
          <w:rFonts w:ascii="Arial Nova Cond" w:hAnsi="Arial Nova Cond"/>
          <w:spacing w:val="5"/>
          <w:shd w:val="clear" w:color="auto" w:fill="F8F8F8"/>
        </w:rPr>
        <w:t xml:space="preserve"> </w:t>
      </w:r>
      <w:proofErr w:type="spellStart"/>
      <w:r w:rsidR="004C6C4B" w:rsidRPr="00507443">
        <w:rPr>
          <w:rStyle w:val="Emphasis"/>
          <w:rFonts w:ascii="Arial Nova Cond" w:hAnsi="Arial Nova Cond"/>
          <w:spacing w:val="5"/>
          <w:shd w:val="clear" w:color="auto" w:fill="F8F8F8"/>
        </w:rPr>
        <w:t>dermatologii</w:t>
      </w:r>
      <w:proofErr w:type="spellEnd"/>
      <w:r w:rsidR="004C6C4B" w:rsidRPr="00507443">
        <w:rPr>
          <w:rStyle w:val="Emphasis"/>
          <w:rFonts w:ascii="Arial Nova Cond" w:hAnsi="Arial Nova Cond"/>
          <w:spacing w:val="5"/>
          <w:shd w:val="clear" w:color="auto" w:fill="F8F8F8"/>
        </w:rPr>
        <w:t xml:space="preserve"> </w:t>
      </w:r>
      <w:proofErr w:type="spellStart"/>
      <w:r w:rsidR="004C6C4B" w:rsidRPr="00507443">
        <w:rPr>
          <w:rStyle w:val="Emphasis"/>
          <w:rFonts w:ascii="Arial Nova Cond" w:hAnsi="Arial Nova Cond"/>
          <w:spacing w:val="5"/>
          <w:shd w:val="clear" w:color="auto" w:fill="F8F8F8"/>
        </w:rPr>
        <w:t>i</w:t>
      </w:r>
      <w:proofErr w:type="spellEnd"/>
      <w:r w:rsidR="004C6C4B" w:rsidRPr="00507443">
        <w:rPr>
          <w:rStyle w:val="Emphasis"/>
          <w:rFonts w:ascii="Arial Nova Cond" w:hAnsi="Arial Nova Cond"/>
          <w:spacing w:val="5"/>
          <w:shd w:val="clear" w:color="auto" w:fill="F8F8F8"/>
        </w:rPr>
        <w:t xml:space="preserve"> </w:t>
      </w:r>
      <w:proofErr w:type="spellStart"/>
      <w:r w:rsidR="004C6C4B" w:rsidRPr="00507443">
        <w:rPr>
          <w:rStyle w:val="Emphasis"/>
          <w:rFonts w:ascii="Arial Nova Cond" w:hAnsi="Arial Nova Cond"/>
          <w:spacing w:val="5"/>
          <w:shd w:val="clear" w:color="auto" w:fill="F8F8F8"/>
        </w:rPr>
        <w:t>alergologii</w:t>
      </w:r>
      <w:proofErr w:type="spellEnd"/>
      <w:r w:rsidR="004C6C4B" w:rsidRPr="00507443">
        <w:rPr>
          <w:rFonts w:ascii="Arial Nova Cond" w:hAnsi="Arial Nova Cond"/>
          <w:spacing w:val="5"/>
          <w:shd w:val="clear" w:color="auto" w:fill="F8F8F8"/>
        </w:rPr>
        <w:t>, </w:t>
      </w:r>
      <w:r w:rsidR="004C6C4B" w:rsidRPr="00507443">
        <w:rPr>
          <w:rStyle w:val="Emphasis"/>
          <w:rFonts w:ascii="Arial Nova Cond" w:hAnsi="Arial Nova Cond"/>
          <w:spacing w:val="5"/>
          <w:shd w:val="clear" w:color="auto" w:fill="F8F8F8"/>
        </w:rPr>
        <w:t>33</w:t>
      </w:r>
      <w:r w:rsidR="004C6C4B" w:rsidRPr="00507443">
        <w:rPr>
          <w:rFonts w:ascii="Arial Nova Cond" w:hAnsi="Arial Nova Cond"/>
          <w:spacing w:val="5"/>
          <w:shd w:val="clear" w:color="auto" w:fill="F8F8F8"/>
        </w:rPr>
        <w:t>(2), 75-80.</w:t>
      </w:r>
    </w:p>
    <w:p w14:paraId="495F185C" w14:textId="7D23F113" w:rsidR="00B75C90" w:rsidRPr="00507443" w:rsidRDefault="00507443" w:rsidP="00E4593B">
      <w:pPr>
        <w:rPr>
          <w:rFonts w:ascii="Arial Nova Cond" w:hAnsi="Arial Nova Cond"/>
        </w:rPr>
      </w:pPr>
      <w:r w:rsidRPr="00507443">
        <w:rPr>
          <w:rFonts w:ascii="Arial Nova Cond" w:hAnsi="Arial Nova Cond"/>
        </w:rPr>
        <w:t>6</w:t>
      </w:r>
      <w:r w:rsidR="00843D30" w:rsidRPr="00507443">
        <w:rPr>
          <w:rFonts w:ascii="Arial Nova Cond" w:hAnsi="Arial Nova Cond"/>
        </w:rPr>
        <w:t xml:space="preserve">. </w:t>
      </w:r>
      <w:r w:rsidR="00843D30" w:rsidRPr="00507443">
        <w:rPr>
          <w:rFonts w:ascii="Arial Nova Cond" w:hAnsi="Arial Nova Cond" w:cs="Arial"/>
          <w:color w:val="303030"/>
          <w:shd w:val="clear" w:color="auto" w:fill="FFFFFF"/>
        </w:rPr>
        <w:t>Horton, J. S., &amp; Stokes, A. J. (2014). The transmembrane channel-like protein family and human papillomaviruses: Insights into epidermodysplasia verruciformis and progression to squamous cell carcinoma. </w:t>
      </w:r>
      <w:proofErr w:type="spellStart"/>
      <w:r w:rsidR="00843D30" w:rsidRPr="00507443">
        <w:rPr>
          <w:rFonts w:ascii="Arial Nova Cond" w:hAnsi="Arial Nova Cond" w:cs="Arial"/>
          <w:i/>
          <w:iCs/>
          <w:color w:val="303030"/>
          <w:shd w:val="clear" w:color="auto" w:fill="FFFFFF"/>
        </w:rPr>
        <w:t>Oncoimmunology</w:t>
      </w:r>
      <w:proofErr w:type="spellEnd"/>
      <w:r w:rsidR="00843D30" w:rsidRPr="00507443">
        <w:rPr>
          <w:rFonts w:ascii="Arial Nova Cond" w:hAnsi="Arial Nova Cond" w:cs="Arial"/>
          <w:color w:val="303030"/>
          <w:shd w:val="clear" w:color="auto" w:fill="FFFFFF"/>
        </w:rPr>
        <w:t>, </w:t>
      </w:r>
      <w:r w:rsidR="00843D30" w:rsidRPr="00507443">
        <w:rPr>
          <w:rFonts w:ascii="Arial Nova Cond" w:hAnsi="Arial Nova Cond" w:cs="Arial"/>
          <w:i/>
          <w:iCs/>
          <w:color w:val="303030"/>
          <w:shd w:val="clear" w:color="auto" w:fill="FFFFFF"/>
        </w:rPr>
        <w:t>3</w:t>
      </w:r>
      <w:r w:rsidR="00843D30" w:rsidRPr="00507443">
        <w:rPr>
          <w:rFonts w:ascii="Arial Nova Cond" w:hAnsi="Arial Nova Cond" w:cs="Arial"/>
          <w:color w:val="303030"/>
          <w:shd w:val="clear" w:color="auto" w:fill="FFFFFF"/>
        </w:rPr>
        <w:t>(1), e28288.</w:t>
      </w:r>
      <w:bookmarkStart w:id="0" w:name="_GoBack"/>
      <w:bookmarkEnd w:id="0"/>
    </w:p>
    <w:p w14:paraId="22A53081" w14:textId="36427711" w:rsidR="00B75C90" w:rsidRPr="00B75C90" w:rsidRDefault="00B75C90" w:rsidP="00B75C90">
      <w:pPr>
        <w:rPr>
          <w:rFonts w:ascii="Arial Nova Cond" w:hAnsi="Arial Nova Cond"/>
        </w:rPr>
      </w:pPr>
    </w:p>
    <w:p w14:paraId="2EDE957A" w14:textId="2C193C0B" w:rsidR="00B75C90" w:rsidRPr="00B75C90" w:rsidRDefault="00B75C90" w:rsidP="00B75C90">
      <w:pPr>
        <w:rPr>
          <w:rFonts w:ascii="Arial Nova Cond" w:hAnsi="Arial Nova Cond"/>
        </w:rPr>
      </w:pPr>
    </w:p>
    <w:p w14:paraId="5F2139DA" w14:textId="18B54174" w:rsidR="00B75C90" w:rsidRPr="00B75C90" w:rsidRDefault="00B75C90" w:rsidP="00B75C90">
      <w:pPr>
        <w:rPr>
          <w:rFonts w:ascii="Arial Nova Cond" w:hAnsi="Arial Nova Cond"/>
        </w:rPr>
      </w:pPr>
    </w:p>
    <w:p w14:paraId="7C9CD022" w14:textId="26E9B61E" w:rsidR="00B75C90" w:rsidRPr="00B75C90" w:rsidRDefault="00B75C90" w:rsidP="00B75C90">
      <w:pPr>
        <w:rPr>
          <w:rFonts w:ascii="Arial Nova Cond" w:hAnsi="Arial Nova Cond"/>
        </w:rPr>
      </w:pPr>
    </w:p>
    <w:p w14:paraId="6EFC69D9" w14:textId="64759893" w:rsidR="00B75C90" w:rsidRPr="00B75C90" w:rsidRDefault="00B75C90" w:rsidP="00B75C90">
      <w:pPr>
        <w:rPr>
          <w:rFonts w:ascii="Arial Nova Cond" w:hAnsi="Arial Nova Cond"/>
        </w:rPr>
      </w:pPr>
    </w:p>
    <w:p w14:paraId="0E6B2B3A" w14:textId="40661228" w:rsidR="00B75C90" w:rsidRPr="00B75C90" w:rsidRDefault="00B75C90" w:rsidP="00B75C90">
      <w:pPr>
        <w:rPr>
          <w:rFonts w:ascii="Arial Nova Cond" w:hAnsi="Arial Nova Cond"/>
        </w:rPr>
      </w:pPr>
    </w:p>
    <w:p w14:paraId="26D36A51" w14:textId="17A25A7A" w:rsidR="00B75C90" w:rsidRPr="00B75C90" w:rsidRDefault="00B75C90" w:rsidP="00B75C90">
      <w:pPr>
        <w:rPr>
          <w:rFonts w:ascii="Arial Nova Cond" w:hAnsi="Arial Nova Cond"/>
        </w:rPr>
      </w:pPr>
    </w:p>
    <w:p w14:paraId="4A75C4E0" w14:textId="230E94F3" w:rsidR="00B75C90" w:rsidRPr="00B75C90" w:rsidRDefault="00B75C90" w:rsidP="00B75C90">
      <w:pPr>
        <w:rPr>
          <w:rFonts w:ascii="Arial Nova Cond" w:hAnsi="Arial Nova Cond"/>
        </w:rPr>
      </w:pPr>
    </w:p>
    <w:p w14:paraId="01750460" w14:textId="01357F0A" w:rsidR="00B75C90" w:rsidRPr="00B75C90" w:rsidRDefault="00B75C90" w:rsidP="00B75C90">
      <w:pPr>
        <w:rPr>
          <w:rFonts w:ascii="Arial Nova Cond" w:hAnsi="Arial Nova Cond"/>
        </w:rPr>
      </w:pPr>
    </w:p>
    <w:p w14:paraId="7C5763E5" w14:textId="3FA0358C" w:rsidR="00B75C90" w:rsidRPr="00B75C90" w:rsidRDefault="00B75C90" w:rsidP="00B75C90">
      <w:pPr>
        <w:rPr>
          <w:rFonts w:ascii="Arial Nova Cond" w:hAnsi="Arial Nova Cond"/>
        </w:rPr>
      </w:pPr>
    </w:p>
    <w:p w14:paraId="00331601" w14:textId="42DFC52F" w:rsidR="00B75C90" w:rsidRDefault="00B75C90" w:rsidP="00B75C90">
      <w:pPr>
        <w:rPr>
          <w:rFonts w:ascii="Arial Nova Cond" w:hAnsi="Arial Nova Cond"/>
          <w:i/>
        </w:rPr>
      </w:pPr>
    </w:p>
    <w:p w14:paraId="1D9C64FC" w14:textId="4C4F4F7B" w:rsidR="00B75C90" w:rsidRPr="00B75C90" w:rsidRDefault="00B75C90" w:rsidP="00B75C90">
      <w:pPr>
        <w:tabs>
          <w:tab w:val="left" w:pos="3792"/>
        </w:tabs>
        <w:rPr>
          <w:rFonts w:ascii="Arial Nova Cond" w:hAnsi="Arial Nova Cond"/>
        </w:rPr>
      </w:pPr>
    </w:p>
    <w:sectPr w:rsidR="00B75C90" w:rsidRPr="00B75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0E12" w14:textId="77777777" w:rsidR="00B16465" w:rsidRDefault="00B16465" w:rsidP="00C17695">
      <w:pPr>
        <w:spacing w:after="0" w:line="240" w:lineRule="auto"/>
      </w:pPr>
      <w:r>
        <w:separator/>
      </w:r>
    </w:p>
  </w:endnote>
  <w:endnote w:type="continuationSeparator" w:id="0">
    <w:p w14:paraId="7D4BE215" w14:textId="77777777" w:rsidR="00B16465" w:rsidRDefault="00B16465" w:rsidP="00C1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4DF5" w14:textId="77777777" w:rsidR="00B16465" w:rsidRDefault="00B16465" w:rsidP="00C17695">
      <w:pPr>
        <w:spacing w:after="0" w:line="240" w:lineRule="auto"/>
      </w:pPr>
      <w:r>
        <w:separator/>
      </w:r>
    </w:p>
  </w:footnote>
  <w:footnote w:type="continuationSeparator" w:id="0">
    <w:p w14:paraId="6D2708CC" w14:textId="77777777" w:rsidR="00B16465" w:rsidRDefault="00B16465" w:rsidP="00C17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9D"/>
    <w:rsid w:val="00194EA8"/>
    <w:rsid w:val="0022043B"/>
    <w:rsid w:val="003255F1"/>
    <w:rsid w:val="003870B3"/>
    <w:rsid w:val="004C6C4B"/>
    <w:rsid w:val="00507443"/>
    <w:rsid w:val="00532C90"/>
    <w:rsid w:val="005810D2"/>
    <w:rsid w:val="005E1DCB"/>
    <w:rsid w:val="00603FD6"/>
    <w:rsid w:val="006871FC"/>
    <w:rsid w:val="006C0AAD"/>
    <w:rsid w:val="007B3C2E"/>
    <w:rsid w:val="00821E69"/>
    <w:rsid w:val="00842912"/>
    <w:rsid w:val="00843D30"/>
    <w:rsid w:val="008A6A87"/>
    <w:rsid w:val="00AD579D"/>
    <w:rsid w:val="00B16465"/>
    <w:rsid w:val="00B63E4A"/>
    <w:rsid w:val="00B75C90"/>
    <w:rsid w:val="00C17695"/>
    <w:rsid w:val="00D635FF"/>
    <w:rsid w:val="00D93DBC"/>
    <w:rsid w:val="00DF5656"/>
    <w:rsid w:val="00E4593B"/>
    <w:rsid w:val="00E87C21"/>
    <w:rsid w:val="00FB4BE5"/>
    <w:rsid w:val="00FC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E29AF"/>
  <w15:chartTrackingRefBased/>
  <w15:docId w15:val="{5B3BFEA8-CB30-46EE-BB15-B36CE17C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95"/>
  </w:style>
  <w:style w:type="paragraph" w:styleId="Footer">
    <w:name w:val="footer"/>
    <w:basedOn w:val="Normal"/>
    <w:link w:val="FooterChar"/>
    <w:uiPriority w:val="99"/>
    <w:unhideWhenUsed/>
    <w:rsid w:val="00C1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95"/>
  </w:style>
  <w:style w:type="character" w:styleId="Hyperlink">
    <w:name w:val="Hyperlink"/>
    <w:basedOn w:val="DefaultParagraphFont"/>
    <w:uiPriority w:val="99"/>
    <w:unhideWhenUsed/>
    <w:rsid w:val="004C6C4B"/>
    <w:rPr>
      <w:color w:val="0000FF"/>
      <w:u w:val="single"/>
    </w:rPr>
  </w:style>
  <w:style w:type="character" w:styleId="UnresolvedMention">
    <w:name w:val="Unresolved Mention"/>
    <w:basedOn w:val="DefaultParagraphFont"/>
    <w:uiPriority w:val="99"/>
    <w:semiHidden/>
    <w:unhideWhenUsed/>
    <w:rsid w:val="004C6C4B"/>
    <w:rPr>
      <w:color w:val="605E5C"/>
      <w:shd w:val="clear" w:color="auto" w:fill="E1DFDD"/>
    </w:rPr>
  </w:style>
  <w:style w:type="character" w:styleId="Emphasis">
    <w:name w:val="Emphasis"/>
    <w:basedOn w:val="DefaultParagraphFont"/>
    <w:uiPriority w:val="20"/>
    <w:qFormat/>
    <w:rsid w:val="004C6C4B"/>
    <w:rPr>
      <w:i/>
      <w:iCs/>
    </w:rPr>
  </w:style>
  <w:style w:type="paragraph" w:styleId="NormalWeb">
    <w:name w:val="Normal (Web)"/>
    <w:basedOn w:val="Normal"/>
    <w:uiPriority w:val="99"/>
    <w:unhideWhenUsed/>
    <w:rsid w:val="00E45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Ortmann</dc:creator>
  <cp:keywords/>
  <dc:description/>
  <cp:lastModifiedBy>Stephen Ortmann</cp:lastModifiedBy>
  <cp:revision>2</cp:revision>
  <dcterms:created xsi:type="dcterms:W3CDTF">2019-03-08T05:56:00Z</dcterms:created>
  <dcterms:modified xsi:type="dcterms:W3CDTF">2019-03-08T05:56:00Z</dcterms:modified>
</cp:coreProperties>
</file>